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4F2C77">
      <w:pPr>
        <w:spacing w:before="146" w:line="219" w:lineRule="auto"/>
        <w:jc w:val="left"/>
        <w:rPr>
          <w:rFonts w:hint="eastAsia" w:ascii="宋体" w:hAnsi="宋体" w:cs="宋体"/>
          <w:b/>
          <w:bCs/>
          <w:spacing w:val="-6"/>
          <w:sz w:val="30"/>
          <w:szCs w:val="30"/>
          <w:lang w:val="en-US" w:eastAsia="zh-CN"/>
        </w:rPr>
      </w:pPr>
      <w:r>
        <w:rPr>
          <w:rFonts w:hint="eastAsia" w:ascii="宋体" w:hAnsi="宋体" w:cs="宋体"/>
          <w:b/>
          <w:bCs/>
          <w:spacing w:val="-6"/>
          <w:sz w:val="30"/>
          <w:szCs w:val="30"/>
          <w:lang w:val="en-US" w:eastAsia="zh-CN"/>
        </w:rPr>
        <w:t>附件1</w:t>
      </w:r>
    </w:p>
    <w:p w14:paraId="4A524E57">
      <w:pPr>
        <w:spacing w:before="146" w:line="219" w:lineRule="auto"/>
        <w:ind w:left="366"/>
        <w:jc w:val="left"/>
        <w:rPr>
          <w:rFonts w:hint="default" w:ascii="宋体" w:hAnsi="宋体" w:cs="宋体"/>
          <w:b/>
          <w:bCs/>
          <w:spacing w:val="-6"/>
          <w:sz w:val="30"/>
          <w:szCs w:val="30"/>
          <w:lang w:val="en-US" w:eastAsia="zh-CN"/>
        </w:rPr>
      </w:pPr>
    </w:p>
    <w:p w14:paraId="74E386BF">
      <w:pPr>
        <w:spacing w:before="146" w:line="219" w:lineRule="auto"/>
        <w:ind w:left="366"/>
        <w:jc w:val="center"/>
        <w:rPr>
          <w:rFonts w:ascii="宋体" w:hAnsi="宋体" w:eastAsia="宋体" w:cs="宋体"/>
          <w:sz w:val="45"/>
          <w:szCs w:val="45"/>
        </w:rPr>
      </w:pPr>
      <w:r>
        <w:rPr>
          <w:rFonts w:ascii="宋体" w:hAnsi="宋体" w:eastAsia="宋体" w:cs="宋体"/>
          <w:b/>
          <w:bCs/>
          <w:spacing w:val="-6"/>
          <w:sz w:val="45"/>
          <w:szCs w:val="45"/>
        </w:rPr>
        <w:t>全</w:t>
      </w:r>
      <w:r>
        <w:rPr>
          <w:rFonts w:hint="eastAsia" w:ascii="宋体" w:hAnsi="宋体" w:cs="宋体"/>
          <w:b/>
          <w:bCs/>
          <w:spacing w:val="-6"/>
          <w:sz w:val="45"/>
          <w:szCs w:val="45"/>
          <w:lang w:val="en-US" w:eastAsia="zh-CN"/>
        </w:rPr>
        <w:t>县</w:t>
      </w:r>
      <w:r>
        <w:rPr>
          <w:rFonts w:ascii="宋体" w:hAnsi="宋体" w:eastAsia="宋体" w:cs="宋体"/>
          <w:b/>
          <w:bCs/>
          <w:spacing w:val="-6"/>
          <w:sz w:val="45"/>
          <w:szCs w:val="45"/>
        </w:rPr>
        <w:t>性社会团体2024年度检查事项须知</w:t>
      </w:r>
    </w:p>
    <w:p w14:paraId="082E5B7B">
      <w:pPr>
        <w:spacing w:line="241" w:lineRule="auto"/>
        <w:jc w:val="center"/>
        <w:rPr>
          <w:rFonts w:ascii="Arial"/>
          <w:sz w:val="21"/>
        </w:rPr>
      </w:pPr>
    </w:p>
    <w:p w14:paraId="564F8C9A">
      <w:pPr>
        <w:spacing w:line="241" w:lineRule="auto"/>
        <w:rPr>
          <w:rFonts w:ascii="Arial"/>
          <w:sz w:val="21"/>
        </w:rPr>
      </w:pPr>
    </w:p>
    <w:p w14:paraId="0CCA09B2">
      <w:pPr>
        <w:spacing w:before="101" w:line="223" w:lineRule="auto"/>
        <w:ind w:left="654"/>
        <w:outlineLvl w:val="2"/>
        <w:rPr>
          <w:rFonts w:ascii="黑体" w:hAnsi="黑体" w:eastAsia="黑体" w:cs="黑体"/>
          <w:sz w:val="31"/>
          <w:szCs w:val="31"/>
        </w:rPr>
      </w:pPr>
      <w:r>
        <w:rPr>
          <w:rFonts w:ascii="黑体" w:hAnsi="黑体" w:eastAsia="黑体" w:cs="黑体"/>
          <w:b/>
          <w:bCs/>
          <w:spacing w:val="3"/>
          <w:sz w:val="31"/>
          <w:szCs w:val="31"/>
        </w:rPr>
        <w:t>一、年检范围</w:t>
      </w:r>
    </w:p>
    <w:p w14:paraId="6A57B7E4">
      <w:pPr>
        <w:pStyle w:val="2"/>
        <w:spacing w:before="221" w:line="358" w:lineRule="auto"/>
        <w:ind w:right="216" w:firstLine="649"/>
        <w:rPr>
          <w:rFonts w:hint="eastAsia" w:ascii="仿宋" w:hAnsi="仿宋" w:eastAsia="仿宋" w:cs="仿宋"/>
          <w:spacing w:val="0"/>
          <w:sz w:val="32"/>
          <w:szCs w:val="32"/>
        </w:rPr>
      </w:pPr>
      <w:r>
        <w:rPr>
          <w:rFonts w:hint="eastAsia" w:ascii="仿宋" w:hAnsi="仿宋" w:eastAsia="仿宋" w:cs="仿宋"/>
          <w:spacing w:val="0"/>
          <w:sz w:val="32"/>
          <w:szCs w:val="32"/>
        </w:rPr>
        <w:t>凡在2024年6月30日前经</w:t>
      </w:r>
      <w:r>
        <w:rPr>
          <w:rFonts w:hint="eastAsia" w:ascii="仿宋" w:hAnsi="仿宋" w:eastAsia="仿宋" w:cs="仿宋"/>
          <w:spacing w:val="0"/>
          <w:sz w:val="32"/>
          <w:szCs w:val="32"/>
          <w:lang w:val="en-US" w:eastAsia="zh-CN"/>
        </w:rPr>
        <w:t>县</w:t>
      </w:r>
      <w:r>
        <w:rPr>
          <w:rFonts w:hint="eastAsia" w:ascii="仿宋" w:hAnsi="仿宋" w:eastAsia="仿宋" w:cs="仿宋"/>
          <w:spacing w:val="0"/>
          <w:sz w:val="32"/>
          <w:szCs w:val="32"/>
        </w:rPr>
        <w:t>民政局批准登记成立的全</w:t>
      </w:r>
      <w:r>
        <w:rPr>
          <w:rFonts w:hint="eastAsia" w:ascii="仿宋" w:hAnsi="仿宋" w:eastAsia="仿宋" w:cs="仿宋"/>
          <w:spacing w:val="0"/>
          <w:sz w:val="32"/>
          <w:szCs w:val="32"/>
          <w:lang w:val="en-US" w:eastAsia="zh-CN"/>
        </w:rPr>
        <w:t>县</w:t>
      </w:r>
      <w:r>
        <w:rPr>
          <w:rFonts w:hint="eastAsia" w:ascii="仿宋" w:hAnsi="仿宋" w:eastAsia="仿宋" w:cs="仿宋"/>
          <w:spacing w:val="0"/>
          <w:sz w:val="32"/>
          <w:szCs w:val="32"/>
        </w:rPr>
        <w:t>性社会团体应当参加年检。</w:t>
      </w:r>
    </w:p>
    <w:p w14:paraId="71930884">
      <w:pPr>
        <w:spacing w:line="222" w:lineRule="auto"/>
        <w:ind w:left="654"/>
        <w:outlineLvl w:val="2"/>
        <w:rPr>
          <w:rFonts w:ascii="黑体" w:hAnsi="黑体" w:eastAsia="黑体" w:cs="黑体"/>
          <w:sz w:val="31"/>
          <w:szCs w:val="31"/>
        </w:rPr>
      </w:pPr>
      <w:r>
        <w:rPr>
          <w:rFonts w:ascii="黑体" w:hAnsi="黑体" w:eastAsia="黑体" w:cs="黑体"/>
          <w:b/>
          <w:bCs/>
          <w:spacing w:val="2"/>
          <w:sz w:val="31"/>
          <w:szCs w:val="31"/>
        </w:rPr>
        <w:t>二、年检材料填报要求</w:t>
      </w:r>
    </w:p>
    <w:p w14:paraId="087FD273">
      <w:pPr>
        <w:pStyle w:val="2"/>
        <w:spacing w:before="227" w:line="357" w:lineRule="auto"/>
        <w:ind w:right="230" w:firstLine="649"/>
        <w:rPr>
          <w:rFonts w:hint="eastAsia" w:ascii="仿宋" w:hAnsi="仿宋" w:eastAsia="仿宋" w:cs="仿宋"/>
          <w:sz w:val="32"/>
          <w:szCs w:val="32"/>
        </w:rPr>
      </w:pPr>
      <w:r>
        <w:rPr>
          <w:rFonts w:hint="eastAsia" w:ascii="仿宋" w:hAnsi="仿宋" w:eastAsia="仿宋" w:cs="仿宋"/>
          <w:spacing w:val="0"/>
          <w:sz w:val="32"/>
          <w:szCs w:val="32"/>
        </w:rPr>
        <w:t>社会团体应当于2025年5月31日前按照以下程序和要求完成年检材料的填写和报送</w:t>
      </w:r>
      <w:r>
        <w:rPr>
          <w:rFonts w:hint="eastAsia" w:ascii="仿宋" w:hAnsi="仿宋" w:eastAsia="仿宋" w:cs="仿宋"/>
          <w:spacing w:val="-1"/>
          <w:sz w:val="32"/>
          <w:szCs w:val="32"/>
        </w:rPr>
        <w:t>。</w:t>
      </w:r>
    </w:p>
    <w:p w14:paraId="165C72C5">
      <w:pPr>
        <w:spacing w:before="1" w:line="226" w:lineRule="auto"/>
        <w:ind w:left="854"/>
        <w:outlineLvl w:val="2"/>
        <w:rPr>
          <w:rFonts w:ascii="楷体" w:hAnsi="楷体" w:eastAsia="楷体" w:cs="楷体"/>
          <w:sz w:val="31"/>
          <w:szCs w:val="31"/>
        </w:rPr>
      </w:pPr>
      <w:r>
        <w:rPr>
          <w:rFonts w:ascii="楷体" w:hAnsi="楷体" w:eastAsia="楷体" w:cs="楷体"/>
          <w:b/>
          <w:bCs/>
          <w:spacing w:val="17"/>
          <w:sz w:val="31"/>
          <w:szCs w:val="31"/>
        </w:rPr>
        <w:t>(一)网上填报</w:t>
      </w:r>
    </w:p>
    <w:p w14:paraId="3739662B">
      <w:pPr>
        <w:pStyle w:val="2"/>
        <w:tabs>
          <w:tab w:val="left" w:pos="170"/>
        </w:tabs>
        <w:spacing w:before="221" w:line="357" w:lineRule="auto"/>
        <w:ind w:right="233" w:firstLine="649"/>
        <w:jc w:val="both"/>
        <w:rPr>
          <w:rFonts w:hint="eastAsia" w:ascii="仿宋" w:hAnsi="仿宋" w:eastAsia="仿宋" w:cs="仿宋"/>
          <w:spacing w:val="0"/>
          <w:sz w:val="32"/>
          <w:szCs w:val="32"/>
        </w:rPr>
      </w:pPr>
      <w:r>
        <w:rPr>
          <w:rFonts w:hint="eastAsia" w:ascii="仿宋" w:hAnsi="仿宋" w:eastAsia="仿宋" w:cs="仿宋"/>
          <w:spacing w:val="0"/>
          <w:sz w:val="32"/>
          <w:szCs w:val="32"/>
        </w:rPr>
        <w:t>2025年3月</w:t>
      </w:r>
      <w:r>
        <w:rPr>
          <w:rFonts w:hint="eastAsia" w:ascii="仿宋" w:hAnsi="仿宋" w:eastAsia="仿宋" w:cs="仿宋"/>
          <w:spacing w:val="0"/>
          <w:sz w:val="32"/>
          <w:szCs w:val="32"/>
          <w:lang w:val="en-US" w:eastAsia="zh-CN"/>
        </w:rPr>
        <w:t>2</w:t>
      </w:r>
      <w:r>
        <w:rPr>
          <w:rFonts w:hint="eastAsia" w:ascii="仿宋" w:hAnsi="仿宋" w:eastAsia="仿宋" w:cs="仿宋"/>
          <w:spacing w:val="0"/>
          <w:sz w:val="32"/>
          <w:szCs w:val="32"/>
        </w:rPr>
        <w:t xml:space="preserve">8日起登录民政一体化政务服务平台 </w:t>
      </w:r>
      <w:r>
        <w:rPr>
          <w:rFonts w:hint="eastAsia" w:ascii="仿宋" w:hAnsi="仿宋" w:eastAsia="仿宋" w:cs="仿宋"/>
          <w:spacing w:val="0"/>
          <w:sz w:val="32"/>
          <w:szCs w:val="32"/>
        </w:rPr>
        <w:tab/>
      </w:r>
      <w:r>
        <w:rPr>
          <w:rFonts w:hint="eastAsia" w:ascii="仿宋" w:hAnsi="仿宋" w:eastAsia="仿宋" w:cs="仿宋"/>
          <w:spacing w:val="0"/>
          <w:sz w:val="32"/>
          <w:szCs w:val="32"/>
        </w:rPr>
        <w:t>(</w:t>
      </w:r>
      <w:r>
        <w:rPr>
          <w:rFonts w:hint="eastAsia" w:ascii="仿宋" w:hAnsi="仿宋" w:eastAsia="仿宋" w:cs="仿宋"/>
          <w:spacing w:val="0"/>
          <w:sz w:val="32"/>
          <w:szCs w:val="32"/>
        </w:rPr>
        <w:fldChar w:fldCharType="begin"/>
      </w:r>
      <w:r>
        <w:rPr>
          <w:rFonts w:hint="eastAsia" w:ascii="仿宋" w:hAnsi="仿宋" w:eastAsia="仿宋" w:cs="仿宋"/>
          <w:spacing w:val="0"/>
          <w:sz w:val="32"/>
          <w:szCs w:val="32"/>
        </w:rPr>
        <w:instrText xml:space="preserve"> HYPERLINK "https//:zwfw.mca.gov.cn/" </w:instrText>
      </w:r>
      <w:r>
        <w:rPr>
          <w:rFonts w:hint="eastAsia" w:ascii="仿宋" w:hAnsi="仿宋" w:eastAsia="仿宋" w:cs="仿宋"/>
          <w:spacing w:val="0"/>
          <w:sz w:val="32"/>
          <w:szCs w:val="32"/>
        </w:rPr>
        <w:fldChar w:fldCharType="separate"/>
      </w:r>
      <w:r>
        <w:rPr>
          <w:rFonts w:hint="eastAsia" w:ascii="仿宋" w:hAnsi="仿宋" w:eastAsia="仿宋" w:cs="仿宋"/>
          <w:spacing w:val="0"/>
          <w:sz w:val="32"/>
          <w:szCs w:val="32"/>
        </w:rPr>
        <w:t>https//:zwfw.mca.gov.cn/</w:t>
      </w:r>
      <w:r>
        <w:rPr>
          <w:rFonts w:hint="eastAsia" w:ascii="仿宋" w:hAnsi="仿宋" w:eastAsia="仿宋" w:cs="仿宋"/>
          <w:spacing w:val="0"/>
          <w:sz w:val="32"/>
          <w:szCs w:val="32"/>
        </w:rPr>
        <w:fldChar w:fldCharType="end"/>
      </w:r>
      <w:r>
        <w:rPr>
          <w:rFonts w:hint="eastAsia" w:ascii="仿宋" w:hAnsi="仿宋" w:eastAsia="仿宋" w:cs="仿宋"/>
          <w:spacing w:val="0"/>
          <w:sz w:val="32"/>
          <w:szCs w:val="32"/>
        </w:rPr>
        <w:t>),输入用户名和密码登录后，访问“法人服务”的“社会团体年检年报”,即可登入社会组织年检(年报)系统填写《年度报告书》。</w:t>
      </w:r>
    </w:p>
    <w:p w14:paraId="3B461B34">
      <w:pPr>
        <w:pStyle w:val="2"/>
        <w:spacing w:before="20" w:line="349" w:lineRule="auto"/>
        <w:ind w:right="252" w:firstLine="649"/>
        <w:jc w:val="both"/>
        <w:rPr>
          <w:rFonts w:hint="eastAsia" w:ascii="仿宋" w:hAnsi="仿宋" w:eastAsia="仿宋" w:cs="仿宋"/>
          <w:spacing w:val="0"/>
          <w:sz w:val="32"/>
          <w:szCs w:val="32"/>
        </w:rPr>
      </w:pPr>
      <w:r>
        <w:rPr>
          <w:rFonts w:hint="eastAsia" w:ascii="仿宋" w:hAnsi="仿宋" w:eastAsia="仿宋" w:cs="仿宋"/>
          <w:spacing w:val="0"/>
          <w:sz w:val="32"/>
          <w:szCs w:val="32"/>
        </w:rPr>
        <w:t>年度工作报告书网上填报提交后，将不能退回修改。确有修改事项的，可将对应页面打印后手动修改并作出明显标识。</w:t>
      </w:r>
    </w:p>
    <w:p w14:paraId="59ADBF5C">
      <w:pPr>
        <w:spacing w:before="27" w:line="227" w:lineRule="auto"/>
        <w:ind w:left="830"/>
        <w:rPr>
          <w:rFonts w:ascii="楷体" w:hAnsi="楷体" w:eastAsia="楷体" w:cs="楷体"/>
          <w:sz w:val="31"/>
          <w:szCs w:val="31"/>
        </w:rPr>
      </w:pPr>
      <w:r>
        <w:rPr>
          <w:rFonts w:ascii="楷体" w:hAnsi="楷体" w:eastAsia="楷体" w:cs="楷体"/>
          <w:spacing w:val="19"/>
          <w:sz w:val="31"/>
          <w:szCs w:val="31"/>
        </w:rPr>
        <w:t>(二)准备纸质材料</w:t>
      </w:r>
    </w:p>
    <w:p w14:paraId="2ACE45E6">
      <w:pPr>
        <w:pStyle w:val="2"/>
        <w:spacing w:before="207" w:line="359" w:lineRule="auto"/>
        <w:ind w:firstLine="654"/>
        <w:jc w:val="both"/>
        <w:rPr>
          <w:rFonts w:hint="eastAsia" w:ascii="仿宋" w:hAnsi="仿宋" w:eastAsia="仿宋" w:cs="仿宋"/>
          <w:spacing w:val="0"/>
          <w:sz w:val="32"/>
          <w:szCs w:val="32"/>
        </w:rPr>
      </w:pPr>
      <w:r>
        <w:rPr>
          <w:rFonts w:hint="eastAsia" w:ascii="仿宋" w:hAnsi="仿宋" w:eastAsia="仿宋" w:cs="仿宋"/>
          <w:b/>
          <w:bCs/>
          <w:spacing w:val="0"/>
          <w:sz w:val="32"/>
          <w:szCs w:val="32"/>
        </w:rPr>
        <w:t>1.年度工作报告书。</w:t>
      </w:r>
      <w:r>
        <w:rPr>
          <w:rFonts w:hint="eastAsia" w:ascii="仿宋" w:hAnsi="仿宋" w:eastAsia="仿宋" w:cs="仿宋"/>
          <w:spacing w:val="0"/>
          <w:sz w:val="32"/>
          <w:szCs w:val="32"/>
        </w:rPr>
        <w:t>社会团体在完成网上填报并提交后，将年度工作报告书打印成A4 大小纸质文本一份，由法定代表人、财务负责人签字并加盖社会团体印章，于2025年</w:t>
      </w:r>
      <w:r>
        <w:rPr>
          <w:rFonts w:hint="eastAsia" w:ascii="仿宋" w:hAnsi="仿宋" w:eastAsia="仿宋" w:cs="仿宋"/>
          <w:spacing w:val="0"/>
          <w:sz w:val="32"/>
          <w:szCs w:val="32"/>
          <w:lang w:val="en-US" w:eastAsia="zh-CN"/>
        </w:rPr>
        <w:t>3</w:t>
      </w:r>
      <w:r>
        <w:rPr>
          <w:rFonts w:hint="eastAsia" w:ascii="仿宋" w:hAnsi="仿宋" w:eastAsia="仿宋" w:cs="仿宋"/>
          <w:spacing w:val="0"/>
          <w:sz w:val="32"/>
          <w:szCs w:val="32"/>
        </w:rPr>
        <w:t xml:space="preserve"> 月3</w:t>
      </w:r>
      <w:r>
        <w:rPr>
          <w:rFonts w:hint="eastAsia" w:ascii="仿宋" w:hAnsi="仿宋" w:eastAsia="仿宋" w:cs="仿宋"/>
          <w:spacing w:val="0"/>
          <w:sz w:val="32"/>
          <w:szCs w:val="32"/>
          <w:lang w:val="en-US" w:eastAsia="zh-CN"/>
        </w:rPr>
        <w:t>1</w:t>
      </w:r>
      <w:bookmarkStart w:id="0" w:name="_GoBack"/>
      <w:bookmarkEnd w:id="0"/>
      <w:r>
        <w:rPr>
          <w:rFonts w:hint="eastAsia" w:ascii="仿宋" w:hAnsi="仿宋" w:eastAsia="仿宋" w:cs="仿宋"/>
          <w:spacing w:val="0"/>
          <w:sz w:val="32"/>
          <w:szCs w:val="32"/>
        </w:rPr>
        <w:t>日前报送业务主管单位。</w:t>
      </w:r>
    </w:p>
    <w:p w14:paraId="4EDCAD92">
      <w:pPr>
        <w:spacing w:line="359" w:lineRule="auto"/>
        <w:sectPr>
          <w:footerReference r:id="rId3" w:type="default"/>
          <w:pgSz w:w="11900" w:h="16830"/>
          <w:pgMar w:top="1440" w:right="1080" w:bottom="1440" w:left="1080" w:header="0" w:footer="650" w:gutter="0"/>
          <w:cols w:space="720" w:num="1"/>
        </w:sectPr>
      </w:pPr>
    </w:p>
    <w:p w14:paraId="091F9615">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p>
    <w:p w14:paraId="50BDA22A">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2.2024年度财务审计报告。参检社会团体应当提交有资质的审计机构出具的2024年度财务审计报告。</w:t>
      </w:r>
    </w:p>
    <w:p w14:paraId="4F64656A">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3.整改报告。收到2023年度检查整改通知书或改进意见书的社会团体，要按照整改通知书或改进意见书的要求报送整改报告或改进情况。</w:t>
      </w:r>
    </w:p>
    <w:p w14:paraId="3FE084E3">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4.情况说明或补充资料。根据工作需要，</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民政局可要求社会团体提交有关事项的情况说明和必要的补充材料。</w:t>
      </w:r>
    </w:p>
    <w:p w14:paraId="11FA20BD">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rPr>
          <w:rFonts w:hint="eastAsia" w:ascii="宋体" w:hAnsi="宋体" w:eastAsia="宋体" w:cs="宋体"/>
          <w:b/>
          <w:bCs/>
          <w:i w:val="0"/>
          <w:iCs w:val="0"/>
          <w:caps w:val="0"/>
          <w:color w:val="000000"/>
          <w:spacing w:val="0"/>
          <w:sz w:val="32"/>
          <w:szCs w:val="32"/>
          <w:shd w:val="clear" w:color="auto" w:fill="FFFFFF"/>
          <w:lang w:val="en-US" w:eastAsia="zh-CN"/>
        </w:rPr>
      </w:pPr>
      <w:r>
        <w:rPr>
          <w:rFonts w:hint="eastAsia" w:ascii="宋体" w:hAnsi="宋体" w:eastAsia="宋体" w:cs="宋体"/>
          <w:b/>
          <w:bCs/>
          <w:i w:val="0"/>
          <w:iCs w:val="0"/>
          <w:caps w:val="0"/>
          <w:color w:val="000000"/>
          <w:spacing w:val="0"/>
          <w:sz w:val="32"/>
          <w:szCs w:val="32"/>
          <w:shd w:val="clear" w:color="auto" w:fill="FFFFFF"/>
          <w:lang w:val="en-US" w:eastAsia="zh-CN"/>
        </w:rPr>
        <w:t>三、报送纸质材料</w:t>
      </w:r>
    </w:p>
    <w:p w14:paraId="1D06EF8A">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社会团体应当将业务主管单位出具初审意见并加盖印章的年度工作报告书、2024年度财务审计报告、法人登记证书(副本)以及其他需要提交的材料，送至</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民政局社会组织</w:t>
      </w:r>
      <w:r>
        <w:rPr>
          <w:rFonts w:hint="eastAsia" w:ascii="仿宋" w:hAnsi="仿宋" w:eastAsia="仿宋" w:cs="仿宋"/>
          <w:b w:val="0"/>
          <w:bCs w:val="0"/>
          <w:i w:val="0"/>
          <w:iCs w:val="0"/>
          <w:caps w:val="0"/>
          <w:color w:val="000000"/>
          <w:spacing w:val="0"/>
          <w:sz w:val="32"/>
          <w:szCs w:val="32"/>
          <w:shd w:val="clear" w:color="auto" w:fill="FFFFFF"/>
          <w:lang w:val="en-US" w:eastAsia="zh-CN"/>
        </w:rPr>
        <w:t>管理办公室</w:t>
      </w:r>
      <w:r>
        <w:rPr>
          <w:rFonts w:hint="default" w:ascii="仿宋" w:hAnsi="仿宋" w:eastAsia="仿宋" w:cs="仿宋"/>
          <w:b w:val="0"/>
          <w:bCs w:val="0"/>
          <w:i w:val="0"/>
          <w:iCs w:val="0"/>
          <w:caps w:val="0"/>
          <w:color w:val="000000"/>
          <w:spacing w:val="0"/>
          <w:sz w:val="32"/>
          <w:szCs w:val="32"/>
          <w:shd w:val="clear" w:color="auto" w:fill="FFFFFF"/>
          <w:lang w:val="en-US" w:eastAsia="zh-CN"/>
        </w:rPr>
        <w:t>(地址：</w:t>
      </w:r>
      <w:r>
        <w:rPr>
          <w:rFonts w:hint="eastAsia" w:ascii="仿宋" w:hAnsi="仿宋" w:eastAsia="仿宋" w:cs="仿宋"/>
          <w:b w:val="0"/>
          <w:bCs w:val="0"/>
          <w:i w:val="0"/>
          <w:iCs w:val="0"/>
          <w:caps w:val="0"/>
          <w:color w:val="000000"/>
          <w:spacing w:val="0"/>
          <w:sz w:val="32"/>
          <w:szCs w:val="32"/>
          <w:shd w:val="clear" w:color="auto" w:fill="FFFFFF"/>
          <w:lang w:val="en-US" w:eastAsia="zh-CN"/>
        </w:rPr>
        <w:t>唐河县政务服务中心2楼B2区15号窗口</w:t>
      </w:r>
      <w:r>
        <w:rPr>
          <w:rFonts w:hint="default" w:ascii="仿宋" w:hAnsi="仿宋" w:eastAsia="仿宋" w:cs="仿宋"/>
          <w:b w:val="0"/>
          <w:bCs w:val="0"/>
          <w:i w:val="0"/>
          <w:iCs w:val="0"/>
          <w:caps w:val="0"/>
          <w:color w:val="000000"/>
          <w:spacing w:val="0"/>
          <w:sz w:val="32"/>
          <w:szCs w:val="32"/>
          <w:shd w:val="clear" w:color="auto" w:fill="FFFFFF"/>
          <w:lang w:val="en-US" w:eastAsia="zh-CN"/>
        </w:rPr>
        <w:t>)。</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民政局社会组织管理</w:t>
      </w:r>
      <w:r>
        <w:rPr>
          <w:rFonts w:hint="eastAsia" w:ascii="仿宋" w:hAnsi="仿宋" w:eastAsia="仿宋" w:cs="仿宋"/>
          <w:b w:val="0"/>
          <w:bCs w:val="0"/>
          <w:i w:val="0"/>
          <w:iCs w:val="0"/>
          <w:caps w:val="0"/>
          <w:color w:val="000000"/>
          <w:spacing w:val="0"/>
          <w:sz w:val="32"/>
          <w:szCs w:val="32"/>
          <w:shd w:val="clear" w:color="auto" w:fill="FFFFFF"/>
          <w:lang w:val="en-US" w:eastAsia="zh-CN"/>
        </w:rPr>
        <w:t>办公室</w:t>
      </w:r>
      <w:r>
        <w:rPr>
          <w:rFonts w:hint="default" w:ascii="仿宋" w:hAnsi="仿宋" w:eastAsia="仿宋" w:cs="仿宋"/>
          <w:b w:val="0"/>
          <w:bCs w:val="0"/>
          <w:i w:val="0"/>
          <w:iCs w:val="0"/>
          <w:caps w:val="0"/>
          <w:color w:val="000000"/>
          <w:spacing w:val="0"/>
          <w:sz w:val="32"/>
          <w:szCs w:val="32"/>
          <w:shd w:val="clear" w:color="auto" w:fill="FFFFFF"/>
          <w:lang w:val="en-US" w:eastAsia="zh-CN"/>
        </w:rPr>
        <w:t>将在法人登记证书(副本) 加盖年检印鉴；涉及整改、改进事项的，同时领取整改通知书或者改进意见书。年检“基本合格”和“不合格”的社会 团体应当进行整改，整改期限为3个月。未按期完成整改的，</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民政局将根据有关规定予以处理。</w:t>
      </w:r>
    </w:p>
    <w:p w14:paraId="4A7B29A8">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报送纸质材料的截止时间为2025年5月31日，报送的年检纸质材料经审核不符合要求的，应当在10个工作日内予以补正。对逾期未报送年检纸质材料的社会团体，</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民政局不再接收材料，按照未参加年检处理。</w:t>
      </w:r>
    </w:p>
    <w:p w14:paraId="659B7DBB">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rPr>
          <w:rFonts w:hint="eastAsia" w:ascii="宋体" w:hAnsi="宋体" w:eastAsia="宋体" w:cs="宋体"/>
          <w:b/>
          <w:bCs/>
          <w:i w:val="0"/>
          <w:iCs w:val="0"/>
          <w:caps w:val="0"/>
          <w:color w:val="000000"/>
          <w:spacing w:val="0"/>
          <w:sz w:val="32"/>
          <w:szCs w:val="32"/>
          <w:shd w:val="clear" w:color="auto" w:fill="FFFFFF"/>
          <w:lang w:val="en-US" w:eastAsia="zh-CN"/>
        </w:rPr>
      </w:pPr>
      <w:r>
        <w:rPr>
          <w:rFonts w:hint="eastAsia" w:ascii="宋体" w:hAnsi="宋体" w:eastAsia="宋体" w:cs="宋体"/>
          <w:b/>
          <w:bCs/>
          <w:i w:val="0"/>
          <w:iCs w:val="0"/>
          <w:caps w:val="0"/>
          <w:color w:val="000000"/>
          <w:spacing w:val="0"/>
          <w:sz w:val="32"/>
          <w:szCs w:val="32"/>
          <w:shd w:val="clear" w:color="auto" w:fill="FFFFFF"/>
          <w:lang w:val="en-US" w:eastAsia="zh-CN"/>
        </w:rPr>
        <w:t>四、年检方式、内容和结论</w:t>
      </w:r>
    </w:p>
    <w:p w14:paraId="7B875DE5">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(一)</w:t>
      </w:r>
      <w:r>
        <w:rPr>
          <w:rFonts w:hint="eastAsia" w:ascii="仿宋" w:hAnsi="仿宋" w:eastAsia="仿宋" w:cs="仿宋"/>
          <w:b w:val="0"/>
          <w:bCs w:val="0"/>
          <w:i w:val="0"/>
          <w:iCs w:val="0"/>
          <w:caps w:val="0"/>
          <w:color w:val="000000"/>
          <w:spacing w:val="0"/>
          <w:sz w:val="32"/>
          <w:szCs w:val="32"/>
          <w:shd w:val="clear" w:color="auto" w:fill="FFFFFF"/>
          <w:lang w:val="en-US" w:eastAsia="zh-CN"/>
        </w:rPr>
        <w:t>县</w:t>
      </w:r>
      <w:r>
        <w:rPr>
          <w:rFonts w:hint="default" w:ascii="仿宋" w:hAnsi="仿宋" w:eastAsia="仿宋" w:cs="仿宋"/>
          <w:b w:val="0"/>
          <w:bCs w:val="0"/>
          <w:i w:val="0"/>
          <w:iCs w:val="0"/>
          <w:caps w:val="0"/>
          <w:color w:val="000000"/>
          <w:spacing w:val="0"/>
          <w:sz w:val="32"/>
          <w:szCs w:val="32"/>
          <w:shd w:val="clear" w:color="auto" w:fill="FFFFFF"/>
          <w:lang w:val="en-US" w:eastAsia="zh-CN"/>
        </w:rPr>
        <w:t>民政局依据《社会团体登记管理条例》等法规政策，对社会团体报送的年检材料进行审核，并结合抽查审计、实地检查和其他问题线索核实情况，综合研究确定社会团体2024年度检查结论。</w:t>
      </w:r>
    </w:p>
    <w:p w14:paraId="41C20F4C">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(二)结论分为“合格”、“基本合格”和“不合格”</w:t>
      </w:r>
      <w:r>
        <w:rPr>
          <w:rFonts w:hint="eastAsia" w:ascii="仿宋" w:hAnsi="仿宋" w:eastAsia="仿宋" w:cs="仿宋"/>
          <w:b w:val="0"/>
          <w:bCs w:val="0"/>
          <w:i w:val="0"/>
          <w:iCs w:val="0"/>
          <w:caps w:val="0"/>
          <w:color w:val="000000"/>
          <w:spacing w:val="0"/>
          <w:sz w:val="32"/>
          <w:szCs w:val="32"/>
          <w:shd w:val="clear" w:color="auto" w:fill="FFFFFF"/>
          <w:lang w:val="en-US" w:eastAsia="zh-CN"/>
        </w:rPr>
        <w:t>。</w:t>
      </w:r>
      <w:r>
        <w:rPr>
          <w:rFonts w:hint="default" w:ascii="仿宋" w:hAnsi="仿宋" w:eastAsia="仿宋" w:cs="仿宋"/>
          <w:b w:val="0"/>
          <w:bCs w:val="0"/>
          <w:i w:val="0"/>
          <w:iCs w:val="0"/>
          <w:caps w:val="0"/>
          <w:color w:val="000000"/>
          <w:spacing w:val="0"/>
          <w:sz w:val="32"/>
          <w:szCs w:val="32"/>
          <w:shd w:val="clear" w:color="auto" w:fill="FFFFFF"/>
          <w:lang w:val="en-US" w:eastAsia="zh-CN"/>
        </w:rPr>
        <w:t>社会团体不得反对宪法确定的基本原则，不得危害国家统一、 安全和民族团结，不得损害国家利益、社会公共利益。发现社会团体存在以上行为的，年检结论不合格，依法给予行政处罚；构成犯罪的，由相关部门依法处理。</w:t>
      </w:r>
    </w:p>
    <w:p w14:paraId="6C70C053">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发现社会团体存在下列情形、情节轻微的，年检结论确定为基本合格；情节严重的，年检结论确定为不合格；存在符合《社会团体登记管理条例》罚则情形的，依法给予行政处罚：</w:t>
      </w:r>
    </w:p>
    <w:p w14:paraId="6AD2AE27">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1.未按规定建立党组织或开展党建工作的；</w:t>
      </w:r>
    </w:p>
    <w:p w14:paraId="2D09B876">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2.未将党的建设和社会主义核心价值观写入章程的；</w:t>
      </w:r>
    </w:p>
    <w:p w14:paraId="3DAA4012">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3.2024年度未按照章程规定召开会员(代表)大会、理事会、常务理事会的；</w:t>
      </w:r>
    </w:p>
    <w:p w14:paraId="35B628E9">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4.未按照章程规定进行换届的；</w:t>
      </w:r>
    </w:p>
    <w:p w14:paraId="5D0951F1">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5.主要负责人违反规定超龄、超届任职的；</w:t>
      </w:r>
    </w:p>
    <w:p w14:paraId="54F1C2D3">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6.未按照规定办理变更登记、章程核准、负责人备案手续的 ；</w:t>
      </w:r>
    </w:p>
    <w:p w14:paraId="78C865D5">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7.超出章程规定的宗旨和业务范围开展活动的；</w:t>
      </w:r>
    </w:p>
    <w:p w14:paraId="2B41B2C3">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8.未按规定设立或者管理分支机构、代表机构、办事机构、实体机构的；</w:t>
      </w:r>
    </w:p>
    <w:p w14:paraId="1238628B">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9.未按规定制定、修改会费标准的；</w:t>
      </w:r>
    </w:p>
    <w:p w14:paraId="22E0379F">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10.违反社会组织管理规定收取费用的；</w:t>
      </w:r>
    </w:p>
    <w:p w14:paraId="39A6F037">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11.财务管理或资金、资产使用存在违规情形的；</w:t>
      </w:r>
    </w:p>
    <w:p w14:paraId="4F1CED26">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12.违反规定开展评比达标表彰活动的；</w:t>
      </w:r>
    </w:p>
    <w:p w14:paraId="2662659E">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13.不具备法律法规规定社会团体法人设立条件的；</w:t>
      </w:r>
    </w:p>
    <w:p w14:paraId="522BEFB1">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14.年度工作报告书与实际不符的；</w:t>
      </w:r>
    </w:p>
    <w:p w14:paraId="18F7E1CB">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15.报送年检材料不符合要求且未及时补正的；</w:t>
      </w:r>
    </w:p>
    <w:p w14:paraId="4AB74A2F">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16.不按规定接受或配合登记管理机关监督检查的；</w:t>
      </w:r>
    </w:p>
    <w:p w14:paraId="65EEC759">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17.2024年度因违法违规事项被登记管理机关给予行政处罚的；</w:t>
      </w:r>
    </w:p>
    <w:p w14:paraId="6F904D25">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18.牵头成立非法社会组织或者与非法社会组织开展活动的；</w:t>
      </w:r>
    </w:p>
    <w:p w14:paraId="2AE6E721">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19.未遵守非营利活动准则的；</w:t>
      </w:r>
    </w:p>
    <w:p w14:paraId="6C1BD2AA">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20.其他违反国家关于社会组织登记管理的法律法规政策规定和社会团体章程行为的。</w:t>
      </w:r>
    </w:p>
    <w:p w14:paraId="3A0D7584">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未发现社会团体存在上述违规情形或违规情节轻微且已及时纠正的，年检结论确定为合格。</w:t>
      </w:r>
    </w:p>
    <w:p w14:paraId="7231618D">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 w:hAnsi="仿宋" w:eastAsia="仿宋" w:cs="仿宋"/>
          <w:b w:val="0"/>
          <w:bCs w:val="0"/>
          <w:i w:val="0"/>
          <w:iCs w:val="0"/>
          <w:caps w:val="0"/>
          <w:color w:val="000000"/>
          <w:spacing w:val="0"/>
          <w:sz w:val="32"/>
          <w:szCs w:val="32"/>
          <w:shd w:val="clear" w:color="auto" w:fill="FFFFFF"/>
          <w:lang w:val="en-US" w:eastAsia="zh-CN"/>
        </w:rPr>
      </w:pPr>
      <w:r>
        <w:rPr>
          <w:rFonts w:hint="default" w:ascii="仿宋" w:hAnsi="仿宋" w:eastAsia="仿宋" w:cs="仿宋"/>
          <w:b w:val="0"/>
          <w:bCs w:val="0"/>
          <w:i w:val="0"/>
          <w:iCs w:val="0"/>
          <w:caps w:val="0"/>
          <w:color w:val="000000"/>
          <w:spacing w:val="0"/>
          <w:sz w:val="32"/>
          <w:szCs w:val="32"/>
          <w:shd w:val="clear" w:color="auto" w:fill="FFFFFF"/>
          <w:lang w:val="en-US" w:eastAsia="zh-CN"/>
        </w:rPr>
        <w:t>社会团体对存在的违规事项及时完成整改的，年检时可以视情节从轻或者免予处理。社会团体年检结论公布后，如发现存在影响当年年检结论情形的，年检结论将予以重新确定。</w:t>
      </w:r>
    </w:p>
    <w:p w14:paraId="122CD14C">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firstLine="643" w:firstLineChars="200"/>
        <w:jc w:val="both"/>
        <w:textAlignment w:val="auto"/>
        <w:rPr>
          <w:rFonts w:hint="eastAsia" w:ascii="宋体" w:hAnsi="宋体" w:eastAsia="宋体" w:cs="宋体"/>
          <w:b/>
          <w:bCs/>
          <w:i w:val="0"/>
          <w:iCs w:val="0"/>
          <w:caps w:val="0"/>
          <w:color w:val="000000"/>
          <w:spacing w:val="0"/>
          <w:sz w:val="32"/>
          <w:szCs w:val="32"/>
          <w:shd w:val="clear" w:color="auto" w:fill="FFFFFF"/>
          <w:lang w:val="en-US" w:eastAsia="zh-CN"/>
        </w:rPr>
      </w:pPr>
      <w:r>
        <w:rPr>
          <w:rFonts w:hint="eastAsia" w:ascii="宋体" w:hAnsi="宋体" w:eastAsia="宋体" w:cs="宋体"/>
          <w:b/>
          <w:bCs/>
          <w:i w:val="0"/>
          <w:iCs w:val="0"/>
          <w:caps w:val="0"/>
          <w:color w:val="000000"/>
          <w:spacing w:val="0"/>
          <w:sz w:val="32"/>
          <w:szCs w:val="32"/>
          <w:shd w:val="clear" w:color="auto" w:fill="FFFFFF"/>
          <w:lang w:val="en-US" w:eastAsia="zh-CN"/>
        </w:rPr>
        <w:t>年检结论公告</w:t>
      </w:r>
    </w:p>
    <w:p w14:paraId="4AA1EF5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eastAsia" w:ascii="仿宋" w:hAnsi="仿宋" w:eastAsia="仿宋" w:cs="仿宋"/>
          <w:spacing w:val="0"/>
          <w:sz w:val="32"/>
          <w:szCs w:val="32"/>
        </w:rPr>
      </w:pPr>
      <w:r>
        <w:rPr>
          <w:rFonts w:hint="eastAsia" w:ascii="仿宋" w:hAnsi="仿宋" w:eastAsia="仿宋" w:cs="仿宋"/>
          <w:b w:val="0"/>
          <w:bCs w:val="0"/>
          <w:i w:val="0"/>
          <w:iCs w:val="0"/>
          <w:caps w:val="0"/>
          <w:color w:val="000000"/>
          <w:spacing w:val="0"/>
          <w:sz w:val="32"/>
          <w:szCs w:val="32"/>
          <w:shd w:val="clear" w:color="auto" w:fill="FFFFFF"/>
          <w:lang w:val="en-US" w:eastAsia="zh-CN"/>
        </w:rPr>
        <w:t>年检结束后县民政局会将社会团体年检结论在唐河县人民政府</w:t>
      </w:r>
      <w:r>
        <w:rPr>
          <w:rFonts w:hint="eastAsia" w:ascii="仿宋" w:hAnsi="仿宋" w:eastAsia="仿宋" w:cs="仿宋"/>
          <w:spacing w:val="0"/>
          <w:sz w:val="32"/>
          <w:szCs w:val="32"/>
        </w:rPr>
        <w:t>网进行公示，接受社会监督。同步将未参加2024年度检查的社会团体名单进行公示，并将根据有关规定予以处理 。</w:t>
      </w:r>
    </w:p>
    <w:p w14:paraId="14B9A2A3">
      <w:pPr>
        <w:numPr>
          <w:ilvl w:val="0"/>
          <w:numId w:val="1"/>
        </w:numPr>
        <w:spacing w:line="222" w:lineRule="auto"/>
        <w:ind w:left="0" w:leftChars="0" w:firstLine="647" w:firstLineChars="200"/>
        <w:outlineLvl w:val="2"/>
        <w:rPr>
          <w:rFonts w:hint="eastAsia" w:ascii="宋体" w:hAnsi="宋体" w:eastAsia="宋体" w:cs="宋体"/>
          <w:b/>
          <w:bCs/>
          <w:spacing w:val="1"/>
          <w:sz w:val="32"/>
          <w:szCs w:val="32"/>
        </w:rPr>
      </w:pPr>
      <w:r>
        <w:rPr>
          <w:rFonts w:hint="eastAsia" w:ascii="宋体" w:hAnsi="宋体" w:eastAsia="宋体" w:cs="宋体"/>
          <w:b/>
          <w:bCs/>
          <w:spacing w:val="1"/>
          <w:sz w:val="32"/>
          <w:szCs w:val="32"/>
        </w:rPr>
        <w:t>问题咨询</w:t>
      </w:r>
    </w:p>
    <w:p w14:paraId="76B50AA1">
      <w:pPr>
        <w:numPr>
          <w:ilvl w:val="0"/>
          <w:numId w:val="0"/>
        </w:numPr>
        <w:spacing w:line="222" w:lineRule="auto"/>
        <w:ind w:leftChars="200" w:firstLine="330" w:firstLineChars="100"/>
        <w:outlineLvl w:val="2"/>
        <w:rPr>
          <w:rFonts w:hint="default" w:ascii="仿宋" w:hAnsi="仿宋" w:eastAsia="仿宋" w:cs="仿宋"/>
          <w:sz w:val="32"/>
          <w:szCs w:val="32"/>
          <w:lang w:val="en-US" w:eastAsia="zh-CN"/>
        </w:rPr>
      </w:pPr>
      <w:r>
        <w:rPr>
          <w:rFonts w:hint="eastAsia" w:ascii="仿宋" w:hAnsi="仿宋" w:eastAsia="仿宋" w:cs="仿宋"/>
          <w:spacing w:val="5"/>
          <w:sz w:val="32"/>
          <w:szCs w:val="32"/>
        </w:rPr>
        <w:t>年度工作报告书填报业务咨询电话：0377-6</w:t>
      </w:r>
      <w:r>
        <w:rPr>
          <w:rFonts w:hint="eastAsia" w:ascii="仿宋" w:hAnsi="仿宋" w:eastAsia="仿宋" w:cs="仿宋"/>
          <w:spacing w:val="5"/>
          <w:sz w:val="32"/>
          <w:szCs w:val="32"/>
          <w:lang w:val="en-US" w:eastAsia="zh-CN"/>
        </w:rPr>
        <w:t>8922449</w:t>
      </w:r>
    </w:p>
    <w:p w14:paraId="75AA2F2B">
      <w:pPr>
        <w:numPr>
          <w:ilvl w:val="0"/>
          <w:numId w:val="1"/>
        </w:numPr>
        <w:spacing w:before="229" w:line="222" w:lineRule="auto"/>
        <w:ind w:left="0" w:leftChars="0" w:firstLine="703" w:firstLineChars="200"/>
        <w:rPr>
          <w:rFonts w:hint="eastAsia" w:ascii="宋体" w:hAnsi="宋体" w:eastAsia="宋体" w:cs="宋体"/>
          <w:b/>
          <w:bCs/>
          <w:spacing w:val="15"/>
          <w:sz w:val="32"/>
          <w:szCs w:val="32"/>
        </w:rPr>
      </w:pPr>
      <w:r>
        <w:rPr>
          <w:rFonts w:hint="eastAsia" w:ascii="宋体" w:hAnsi="宋体" w:eastAsia="宋体" w:cs="宋体"/>
          <w:b/>
          <w:bCs/>
          <w:spacing w:val="15"/>
          <w:sz w:val="32"/>
          <w:szCs w:val="32"/>
        </w:rPr>
        <w:t>应参加2024年度检查的社会团体名单</w:t>
      </w:r>
    </w:p>
    <w:tbl>
      <w:tblPr>
        <w:tblStyle w:val="3"/>
        <w:tblpPr w:leftFromText="180" w:rightFromText="180" w:vertAnchor="text" w:horzAnchor="page" w:tblpX="1590" w:tblpY="558"/>
        <w:tblOverlap w:val="never"/>
        <w:tblW w:w="872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38"/>
        <w:gridCol w:w="4035"/>
        <w:gridCol w:w="3750"/>
      </w:tblGrid>
      <w:tr w14:paraId="3E4E3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ign w:val="center"/>
          </w:tcPr>
          <w:p w14:paraId="2014B729">
            <w:pPr>
              <w:keepNext w:val="0"/>
              <w:keepLines w:val="0"/>
              <w:widowControl/>
              <w:suppressLineNumbers w:val="0"/>
              <w:jc w:val="center"/>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序号</w:t>
            </w:r>
          </w:p>
        </w:tc>
        <w:tc>
          <w:tcPr>
            <w:tcW w:w="4035" w:type="dxa"/>
            <w:tcBorders>
              <w:top w:val="single" w:color="000000" w:sz="4" w:space="0"/>
              <w:left w:val="single" w:color="000000" w:sz="4" w:space="0"/>
              <w:bottom w:val="single" w:color="000000" w:sz="4" w:space="0"/>
              <w:right w:val="single" w:color="000000" w:sz="4" w:space="0"/>
            </w:tcBorders>
            <w:noWrap/>
            <w:vAlign w:val="center"/>
          </w:tcPr>
          <w:p w14:paraId="2B5FD1D8">
            <w:pPr>
              <w:keepNext w:val="0"/>
              <w:keepLines w:val="0"/>
              <w:widowControl/>
              <w:suppressLineNumbers w:val="0"/>
              <w:jc w:val="center"/>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社会组织名称</w:t>
            </w:r>
          </w:p>
        </w:tc>
        <w:tc>
          <w:tcPr>
            <w:tcW w:w="3750" w:type="dxa"/>
            <w:tcBorders>
              <w:top w:val="single" w:color="000000" w:sz="4" w:space="0"/>
              <w:left w:val="single" w:color="000000" w:sz="4" w:space="0"/>
              <w:bottom w:val="single" w:color="000000" w:sz="4" w:space="0"/>
              <w:right w:val="single" w:color="000000" w:sz="4" w:space="0"/>
            </w:tcBorders>
            <w:noWrap/>
            <w:vAlign w:val="center"/>
          </w:tcPr>
          <w:p w14:paraId="666FD079">
            <w:pPr>
              <w:keepNext w:val="0"/>
              <w:keepLines w:val="0"/>
              <w:widowControl/>
              <w:suppressLineNumbers w:val="0"/>
              <w:jc w:val="center"/>
              <w:textAlignment w:val="center"/>
              <w:rPr>
                <w:rFonts w:hint="eastAsia" w:ascii="宋体" w:hAnsi="宋体" w:eastAsia="宋体" w:cs="宋体"/>
                <w:b/>
                <w:bCs/>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业务主管单位名称</w:t>
            </w:r>
          </w:p>
        </w:tc>
      </w:tr>
      <w:tr w14:paraId="38DDF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6940C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860EB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唐河县社区志愿者协会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73BCCA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唐河县新时代文明实践中心</w:t>
            </w:r>
          </w:p>
        </w:tc>
      </w:tr>
      <w:tr w14:paraId="61267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FF848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788DF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唐河县大河屯镇商会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6EEA52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556AE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013EB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213AF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唐河县祁仪镇商会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8522A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39684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2BD90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2CB14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唐河县艾产业协会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789C6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唐河县中医药发展局</w:t>
            </w:r>
          </w:p>
        </w:tc>
      </w:tr>
      <w:tr w14:paraId="4D4F6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2F429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42B3B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唐河县滨河街道商会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FFFF2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11E2C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F650C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0E99D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唐河县农业社会化服务协会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D74B5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唐河县农业农村局</w:t>
            </w:r>
          </w:p>
        </w:tc>
      </w:tr>
      <w:tr w14:paraId="7C409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CAC07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08131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唐河县苍台镇商会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0BC7F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60EAD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2FFC1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004B3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唐河县湖阳镇商会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6E1A3D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2B929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F7EA5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502EE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唐河县文峰街道商会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B40D3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4B102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F7A2F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C3DD6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唐河县古城乡商会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4B6B7E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7B74F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87B27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C157F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唐河县上屯镇商会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AF56D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73725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C9017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01BC4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唐河县龙潭镇商会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C14E4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5AFF2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6327D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A05F4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唐河县桐河乡商会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1FB11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0C594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52FC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B8AED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唐河县少拜寺镇商会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82283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61041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BF1D5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CB6BC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唐河县张店镇商会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E7E8A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4BC2E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E4A55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2F5CD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唐河县兴唐街道商会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7F73A9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50AFB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3C5ED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3AE03E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唐河县桐寨铺镇商会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47C2B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019EF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DFAEE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6448C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唐河县源潭镇商会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A1D86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27961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78E4C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591F1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唐河县餐饮行业协会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B5A6A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唐河县商务局</w:t>
            </w:r>
          </w:p>
        </w:tc>
      </w:tr>
      <w:tr w14:paraId="3A401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89C8E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07FE9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唐河县东王集乡商会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73AAE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4F3BA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73D8C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532A7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唐河县城郊乡商会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0A506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3ADE1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E7EAB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E6056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唐河县退役军人学雷锋志愿服务联合会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FAC06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唐河县退役军人事务局</w:t>
            </w:r>
          </w:p>
        </w:tc>
      </w:tr>
      <w:tr w14:paraId="36CE5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5BF7D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F992B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唐河县农民专业合作社联合会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2F5AE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唐河县供销合作社联合社</w:t>
            </w:r>
          </w:p>
        </w:tc>
      </w:tr>
      <w:tr w14:paraId="057C8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60854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26D4C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唐河县马振抚镇教育发展促进会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77848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唐河县</w:t>
            </w:r>
            <w:r>
              <w:rPr>
                <w:rFonts w:hint="eastAsia" w:ascii="宋体" w:hAnsi="宋体" w:eastAsia="宋体" w:cs="宋体"/>
                <w:i w:val="0"/>
                <w:iCs w:val="0"/>
                <w:color w:val="000000"/>
                <w:kern w:val="0"/>
                <w:sz w:val="22"/>
                <w:szCs w:val="22"/>
                <w:u w:val="none"/>
                <w:lang w:val="en-US" w:eastAsia="zh-CN" w:bidi="ar"/>
              </w:rPr>
              <w:t>马振抚镇人民政府</w:t>
            </w:r>
          </w:p>
        </w:tc>
      </w:tr>
      <w:tr w14:paraId="060A11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F3BDF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03480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唐河县社会心理协会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7A95D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唐河县新时代文明实践中心</w:t>
            </w:r>
          </w:p>
        </w:tc>
      </w:tr>
      <w:tr w14:paraId="45B77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2C319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DE956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唐河县枢纽经济研究会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BD458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唐河县交通运输局</w:t>
            </w:r>
          </w:p>
        </w:tc>
      </w:tr>
      <w:tr w14:paraId="14D6B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B6370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D5DCC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唐河县泗洲街道商会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29DA1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656A5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A36CD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D4F73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唐河县临港街道商会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D7061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3E4B7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74725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C0A6A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唐河县黑龙镇商会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58EF9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38B16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8FEEA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81E68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唐河县毕店镇商会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84CFE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4A116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922A4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1F995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唐河县东城街道商会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9C377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110BF9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02445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9F5F8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唐河县企业家协会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0A727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唐河县工业和信息化局</w:t>
            </w:r>
          </w:p>
        </w:tc>
      </w:tr>
      <w:tr w14:paraId="48594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691DD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A9D10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唐河县生态文明促进会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A75CD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南阳市生态环境局唐河分局</w:t>
            </w:r>
          </w:p>
        </w:tc>
      </w:tr>
      <w:tr w14:paraId="6F47C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E0CE3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4994A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唐河县马振抚镇商会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F9BD1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4A2A1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306E2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3B6B3C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唐河县农民用水协会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00F44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唐河县水利局</w:t>
            </w:r>
          </w:p>
        </w:tc>
      </w:tr>
      <w:tr w14:paraId="398FA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5F42A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2727B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唐河县慈善总会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01112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唐河县民政局</w:t>
            </w:r>
          </w:p>
        </w:tc>
      </w:tr>
      <w:tr w14:paraId="07157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97C33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C7830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唐河县游泳运动协会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B07B3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3F2C6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332B3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2A303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唐河县昝岗乡商会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4F4182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唐河县工商业联合会</w:t>
            </w:r>
          </w:p>
        </w:tc>
      </w:tr>
      <w:tr w14:paraId="523EB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F0535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B12A6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唐河县快递协会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E57F6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唐河县交通运输局</w:t>
            </w:r>
          </w:p>
        </w:tc>
      </w:tr>
      <w:tr w14:paraId="7ABAC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1BA3A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7E48A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唐河县交通货物运输协会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A6318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唐河县交通运输局</w:t>
            </w:r>
          </w:p>
        </w:tc>
      </w:tr>
      <w:tr w14:paraId="41BFE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0A44D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D303B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唐河县退役军人就业创业服务促进会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4AF6D6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唐河县退役军人事务局</w:t>
            </w:r>
          </w:p>
        </w:tc>
      </w:tr>
      <w:tr w14:paraId="41E44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CF61E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99D31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唐河县羽毛球运动协会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6FC3E0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28F85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0135B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BFB9B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唐河县跑步运动协会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D3AC5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69436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AC891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F45F0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唐河县历史文化研究会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F5461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中共唐河县委党史和地方史志研究室</w:t>
            </w:r>
          </w:p>
        </w:tc>
      </w:tr>
      <w:tr w14:paraId="557C0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0327D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3B317D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唐河县乒乓球运动协会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00A5A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1996E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C2E51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8F465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唐河县篮球运动协会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4CF76F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1F019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EAE19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5650E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唐河县天主教爱国会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E51FA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唐河县民族宗教事务局</w:t>
            </w:r>
          </w:p>
        </w:tc>
      </w:tr>
      <w:tr w14:paraId="46F14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E7239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CDFDB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唐河县见义勇为事业促进会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D9E92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唐河县公安局</w:t>
            </w:r>
          </w:p>
        </w:tc>
      </w:tr>
      <w:tr w14:paraId="4CCF8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CFA0F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CF646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唐河县青年志愿者协会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DBAD6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中国共产主义青年团唐河县委员会</w:t>
            </w:r>
          </w:p>
        </w:tc>
      </w:tr>
      <w:tr w14:paraId="6E2465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8FCED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F14F0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唐河县围棋协会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44E82D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41F7F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BEB76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4AA09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唐河县野生动植物保护协会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1BEC8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唐河县林业局</w:t>
            </w:r>
          </w:p>
        </w:tc>
      </w:tr>
      <w:tr w14:paraId="62CBC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F7F83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711364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唐河县跆拳道协会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6DAF0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06CD8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95B6B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A290C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唐河县新的社会阶层人士联合会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9694E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中共唐河县委统战部</w:t>
            </w:r>
          </w:p>
        </w:tc>
      </w:tr>
      <w:tr w14:paraId="40C6A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7CD8C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96F13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唐河县志愿服务联合会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68B655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唐河县解困脱困服务中心</w:t>
            </w:r>
          </w:p>
        </w:tc>
      </w:tr>
      <w:tr w14:paraId="12EA2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66549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3B3C57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唐河县佛教协会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71A7ED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唐河县民族宗教事务局</w:t>
            </w:r>
          </w:p>
        </w:tc>
      </w:tr>
      <w:tr w14:paraId="1C5F6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702CC9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DB904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唐河县伊斯兰教协会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E4F33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唐河县民族宗教事务局</w:t>
            </w:r>
          </w:p>
        </w:tc>
      </w:tr>
      <w:tr w14:paraId="3BB80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CB72B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12EE4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唐河县道教协会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EDF21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唐河县民族宗教事务局</w:t>
            </w:r>
          </w:p>
        </w:tc>
      </w:tr>
      <w:tr w14:paraId="31E0A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283D52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BBEB1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唐河县基督教三自爱国运动委员会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6893C7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唐河县民族宗教事务局</w:t>
            </w:r>
          </w:p>
        </w:tc>
      </w:tr>
      <w:tr w14:paraId="57871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7805A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79A55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唐河县农副土特产品服务协会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574BD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唐河县农业农村局</w:t>
            </w:r>
          </w:p>
        </w:tc>
      </w:tr>
      <w:tr w14:paraId="7FE53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963D3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3988CA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唐河县蜂产业协会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303BEC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唐河县畜牧局</w:t>
            </w:r>
          </w:p>
        </w:tc>
      </w:tr>
      <w:tr w14:paraId="09576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D4EF3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22CCF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唐河县体育舞蹈协会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7DF9DA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467C5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89EE2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96500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唐河县象棋协会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7BBF48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7D2C1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CCEE1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10BEC0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唐河县爱心志愿者协会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A46E1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唐河县新时代文明实践中心</w:t>
            </w:r>
          </w:p>
        </w:tc>
      </w:tr>
      <w:tr w14:paraId="31681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1DB7E6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2B8112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唐河县旗袍文化研究会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5ECAD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唐河县妇女联合会</w:t>
            </w:r>
          </w:p>
        </w:tc>
      </w:tr>
      <w:tr w14:paraId="56BAC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06BD28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048EEB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唐河县公益协会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F3C38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唐河县人民政府文峰街道办事处</w:t>
            </w:r>
          </w:p>
        </w:tc>
      </w:tr>
      <w:tr w14:paraId="0457B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3B4F34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12D53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唐河县健身气功协会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0D3467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37776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533CF0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44AB64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唐河县轮滑协会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5AA5B1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唐河县体育事业发展中心</w:t>
            </w:r>
          </w:p>
        </w:tc>
      </w:tr>
      <w:tr w14:paraId="66599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6EC221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549609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唐河县畜牧兽医协会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18908A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唐河县畜牧局</w:t>
            </w:r>
          </w:p>
        </w:tc>
      </w:tr>
      <w:tr w14:paraId="42D05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38" w:type="dxa"/>
            <w:tcBorders>
              <w:top w:val="single" w:color="000000" w:sz="4" w:space="0"/>
              <w:left w:val="single" w:color="000000" w:sz="4" w:space="0"/>
              <w:bottom w:val="single" w:color="000000" w:sz="4" w:space="0"/>
              <w:right w:val="single" w:color="000000" w:sz="4" w:space="0"/>
            </w:tcBorders>
            <w:noWrap w:val="0"/>
            <w:vAlign w:val="center"/>
          </w:tcPr>
          <w:p w14:paraId="4D0EFF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4035" w:type="dxa"/>
            <w:tcBorders>
              <w:top w:val="single" w:color="000000" w:sz="4" w:space="0"/>
              <w:left w:val="single" w:color="000000" w:sz="4" w:space="0"/>
              <w:bottom w:val="single" w:color="000000" w:sz="4" w:space="0"/>
              <w:right w:val="single" w:color="000000" w:sz="4" w:space="0"/>
            </w:tcBorders>
            <w:noWrap w:val="0"/>
            <w:vAlign w:val="center"/>
          </w:tcPr>
          <w:p w14:paraId="6CD0E5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唐河县源潭镇联心农业发展协会</w:t>
            </w:r>
          </w:p>
        </w:tc>
        <w:tc>
          <w:tcPr>
            <w:tcW w:w="3750" w:type="dxa"/>
            <w:tcBorders>
              <w:top w:val="single" w:color="000000" w:sz="4" w:space="0"/>
              <w:left w:val="single" w:color="000000" w:sz="4" w:space="0"/>
              <w:bottom w:val="single" w:color="000000" w:sz="4" w:space="0"/>
              <w:right w:val="single" w:color="000000" w:sz="4" w:space="0"/>
            </w:tcBorders>
            <w:noWrap w:val="0"/>
            <w:vAlign w:val="center"/>
          </w:tcPr>
          <w:p w14:paraId="28DA03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唐河县</w:t>
            </w:r>
            <w:r>
              <w:rPr>
                <w:rFonts w:hint="eastAsia" w:ascii="宋体" w:hAnsi="宋体" w:eastAsia="宋体" w:cs="宋体"/>
                <w:i w:val="0"/>
                <w:iCs w:val="0"/>
                <w:color w:val="000000"/>
                <w:kern w:val="0"/>
                <w:sz w:val="22"/>
                <w:szCs w:val="22"/>
                <w:u w:val="none"/>
                <w:lang w:val="en-US" w:eastAsia="zh-CN" w:bidi="ar"/>
              </w:rPr>
              <w:t>源潭镇人民政府</w:t>
            </w:r>
          </w:p>
        </w:tc>
      </w:tr>
    </w:tbl>
    <w:p w14:paraId="7F39AF0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14830">
    <w:pPr>
      <w:pStyle w:val="2"/>
      <w:spacing w:line="228" w:lineRule="auto"/>
      <w:ind w:left="3959"/>
      <w:rPr>
        <w:sz w:val="13"/>
        <w:szCs w:val="13"/>
      </w:rPr>
    </w:pPr>
    <w:r>
      <w:rPr>
        <w:spacing w:val="-2"/>
        <w:sz w:val="13"/>
        <w:szCs w:val="13"/>
      </w:rPr>
      <w:t>—2—</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F8CAA9"/>
    <w:multiLevelType w:val="singleLevel"/>
    <w:tmpl w:val="9EF8CAA9"/>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B042F8"/>
    <w:rsid w:val="09E43353"/>
    <w:rsid w:val="46B042F8"/>
    <w:rsid w:val="4F4B51C7"/>
    <w:rsid w:val="763447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qFormat/>
    <w:uiPriority w:val="0"/>
    <w:pPr>
      <w:widowControl w:val="0"/>
      <w:spacing w:after="12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2293</Words>
  <Characters>2439</Characters>
  <Lines>0</Lines>
  <Paragraphs>0</Paragraphs>
  <TotalTime>0</TotalTime>
  <ScaleCrop>false</ScaleCrop>
  <LinksUpToDate>false</LinksUpToDate>
  <CharactersWithSpaces>2448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2025-03-28T02:41:00Z</dcterms:created>
  <dc:creator>梦太晚</dc:creator>
  <cp:lastModifiedBy>Administrator</cp:lastModifiedBy>
  <dcterms:modified xsi:type="dcterms:W3CDTF">2025-04-01T00:58:19Z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AD494C78B51D4B83A201B410D36A0E92_13</vt:lpwstr>
  </property>
  <property fmtid="{D5CDD505-2E9C-101B-9397-08002B2CF9AE}" pid="4" name="KSOTemplateDocerSaveRecord">
    <vt:lpwstr>eyJoZGlkIjoiZTM2NGQzNGE5MDE5ZTliMTIwZTA5NjhlNGU5YWM5N2UifQ==</vt:lpwstr>
  </property>
</Properties>
</file>