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r>
        <w:rPr>
          <w:sz w:val="36"/>
          <w:szCs w:val="36"/>
        </w:rPr>
        <w:t>项目</w:t>
      </w:r>
      <w:r>
        <w:rPr>
          <w:rFonts w:hint="eastAsia"/>
          <w:sz w:val="36"/>
          <w:szCs w:val="36"/>
          <w:lang w:val="en-US" w:eastAsia="zh-CN"/>
        </w:rPr>
        <w:t>绿色</w:t>
      </w:r>
      <w:r>
        <w:rPr>
          <w:sz w:val="36"/>
          <w:szCs w:val="36"/>
        </w:rPr>
        <w:t>施工实施方案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ascii="Calibri" w:hAnsi="Calibri" w:cs="Calibri"/>
          <w:sz w:val="21"/>
          <w:szCs w:val="21"/>
        </w:rPr>
      </w:pPr>
      <w:r>
        <w:rPr>
          <w:rStyle w:val="7"/>
          <w:rFonts w:ascii="仿宋_GB2312" w:hAnsi="Calibri" w:eastAsia="仿宋_GB2312" w:cs="仿宋_GB2312"/>
          <w:sz w:val="30"/>
          <w:szCs w:val="30"/>
        </w:rPr>
        <w:t>1．扬尘控制措施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（1）现场建立洒水清扫制度，配备洒水设备，并派专人负责，每天上午洒水两次，下午洒水三次。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（2）施工现场主要道路进行硬化处理，裸露的场地采用可回收利用的道砟石覆盖，尽可能利用场地边角空闲部位种植花草树木进行绿化。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（3）现场临时堆放的土方和砂石用密目网覆盖，避免扬尘，尽量使用散装水泥，水泥罐卸料口加帆布软管，避免水泥自由下落产生扬尘。装饰砌筑用砂分仓堆区，表面洒水后用塑料布覆盖保水，减少扬尘。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（4）现场土方及运输车辆覆盖避免扬尘，未采取遮盖措施的车辆禁止出场，出场前于大门口洗车台进行轮胎冲洗，路面洒水清理。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（5）楼层垃圾清理时装袋用施工升降机运送至楼下废弃物堆放点，减少扬尘，严禁从楼内直接将建筑垃圾抛洒到楼外。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（6）生活区设生活垃圾站，供生活垃圾存放，办公区门口设封闭的移动垃圾桶，专人负责清理。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（7）遇有四级风以上天气不得进行土方回填、转运以及其他可能产生扬尘污染的作业施工。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（8）清理模板内已绑扎好的钢筋中残留的灰尘和垃圾时要尽量用吸尘器，不得使用吹风机等易产生扬尘的设备。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（9）在采用机械剔凿作业时，可用局部遮挡、掩盖或采取水淋等防护措施。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Style w:val="7"/>
          <w:rFonts w:hint="default" w:ascii="仿宋_GB2312" w:hAnsi="Calibri" w:eastAsia="仿宋_GB2312" w:cs="仿宋_GB2312"/>
          <w:sz w:val="30"/>
          <w:szCs w:val="30"/>
        </w:rPr>
        <w:t>2．有害气体排放控制措施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（1）施工现场严禁焚烧各类废弃物。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（2）施工车辆、机械设备的尾气排放必须符合国家和环保部门规定的排放标准。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（3）建筑材料必须有合格证明，对含有害物质的材料应进行复检，合格后方可使用。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（4）室内环境污染物（氡、游离甲醛、苯、氨和TVOC）含量限量符合《民用建筑工程室内环境污染控制规范》GB50325-2020，尽量使用新型绿  色环保材料，严禁采用沥青、煤焦油类防腐、防潮处理剂。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Style w:val="7"/>
          <w:rFonts w:hint="default" w:ascii="仿宋_GB2312" w:hAnsi="Calibri" w:eastAsia="仿宋_GB2312" w:cs="仿宋_GB2312"/>
          <w:sz w:val="30"/>
          <w:szCs w:val="30"/>
        </w:rPr>
        <w:t>3．水污染控制措施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5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（1）严禁将混有有机溶剂的污水直接排入污水管网，必要时设置隔油池。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5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（2）泵管布料机清洗用水由混凝土供应厂家回收处理。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5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（3）雨水、污水经过滤沉淀，分别排入市政雨水管网和污水管网。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5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（4）工程污水经沉淀过滤，去泥沙后，用作现场洒水降尘。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Style w:val="7"/>
          <w:rFonts w:hint="default" w:ascii="仿宋_GB2312" w:hAnsi="Calibri" w:eastAsia="仿宋_GB2312" w:cs="仿宋_GB2312"/>
          <w:sz w:val="30"/>
          <w:szCs w:val="30"/>
        </w:rPr>
        <w:t>4．土壤保护措施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5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（1）严禁使用掩埋和渗漏的方法处理有机、有毒、有害废弃物，应分类收集，送有资质的单位处理。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5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（2）对裸露地面进行硬化，地面裂缝及时封堵，防止渗漏污染。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5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（3）全部使用可充电、可重复利用电池，现场内没有使用一次性电池；污染较大的废弃物油漆桶等由供货商负责回收。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5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（4）利用原有花坛、废旧模板制作简易花坛，增大现场绿化面积。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Style w:val="7"/>
          <w:rFonts w:hint="default" w:ascii="仿宋_GB2312" w:hAnsi="Calibri" w:eastAsia="仿宋_GB2312" w:cs="仿宋_GB2312"/>
          <w:sz w:val="30"/>
          <w:szCs w:val="30"/>
        </w:rPr>
        <w:t>5．噪声污染控制措施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5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1）施工现场应根据国家标准《建筑施工场界噪声测量方法》GB/T12524和《建筑施工场地噪声限值》GB12523的要求制定降噪措施，并在现场设噪声监测点，实施动态检测，及时调整，安排专人监控和记录，噪声排放不得超过国家标准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5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（2）运输材料的车辆进入施工现场，严禁鸣笛，装卸材料应做到轻拿轻放。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5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（3）施工时根据施工组织策划，合理安排作业时间，基本无夜间施工。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5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（4）所有施工机械、车辆定期保养维修，并于闲置时关机以免发出噪声，以设备的完好性来降低噪音。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5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（5）混凝土输送泵、砂浆搅拌机等强噪声设备搭设封闭式吸声棚。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5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（6）夜间施工教育工人不敲击铁件，不大声喧哗。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5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（7）塔吊作业指挥使用对讲机传达指令，严禁大声喊叫。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Style w:val="7"/>
          <w:rFonts w:hint="default" w:ascii="仿宋_GB2312" w:hAnsi="Calibri" w:eastAsia="仿宋_GB2312" w:cs="仿宋_GB2312"/>
          <w:sz w:val="30"/>
          <w:szCs w:val="30"/>
        </w:rPr>
        <w:t>6．光污染控制措施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5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（1）必要时的夜间施工，合理调整灯光照射方向，在保证现场施工作业面有足够光照的条件下，减少对周围居民生活的干扰。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5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（2）夜间电焊作业采用遮光棚挡光。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5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（3）设置大型照明灯具灯罩朝向，避免强光漫射，有效控制对周围环境的干扰。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Style w:val="7"/>
          <w:rFonts w:hint="default" w:ascii="仿宋_GB2312" w:hAnsi="Calibri" w:eastAsia="仿宋_GB2312" w:cs="仿宋_GB2312"/>
          <w:sz w:val="30"/>
          <w:szCs w:val="30"/>
        </w:rPr>
        <w:t>7． 施工固体废弃物控制措施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（1）利用废旧竹胶板自制垃圾桶，分可回收利用和不可回收利用两类摆放，数量满足现场需要。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（2）施工过程产生的落地灰、混凝土、水泥浆、石子和砌块、水泥发泡保温板边角废料经粉碎筛分后，部分用于内隔墙的素混凝土墙基，部分与素土拌合用于土方回填。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（3）施工前准确计算施工材料用量，制定合理的进料计划，做到工完料净场地清。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Style w:val="7"/>
          <w:rFonts w:hint="default" w:ascii="仿宋_GB2312" w:hAnsi="Calibri" w:eastAsia="仿宋_GB2312" w:cs="仿宋_GB2312"/>
          <w:sz w:val="30"/>
          <w:szCs w:val="30"/>
        </w:rPr>
        <w:t>8．资源再利用措施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（1）合理安排工期，利用拟建道路和建筑物，减少资源能源消耗，提高资源再利用率，节约材料与资源。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（2）施工期间充分利用场地及周边现有或拟建道路。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（3）施工期间充分利用场地内原有的给水、排水、供暖、供电、燃气、电信等市政设施。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 </w:t>
      </w:r>
      <w:r>
        <w:rPr>
          <w:rStyle w:val="7"/>
          <w:rFonts w:hint="default" w:ascii="仿宋_GB2312" w:hAnsi="Calibri" w:eastAsia="仿宋_GB2312" w:cs="仿宋_GB2312"/>
          <w:sz w:val="30"/>
          <w:szCs w:val="30"/>
        </w:rPr>
        <w:t>9．施工废弃物管理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（1）制定施工场地废弃物管理计划，对现场堆料场进行统一规划。对不同的进场材料设备进行分类，合理堆放和储存，并挂牌标明标识。重要设备材料利用专门的围栏和库房储存，并设专人管理。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（2）施工过程中，严格按照材料管理办法进行限额领料，对废料、旧料做到每日清理回收。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00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0"/>
          <w:szCs w:val="30"/>
        </w:rPr>
        <w:t>（3）对可回收利用的施工废弃物，将其直接再应用于施工过程中，或通过再生利用厂进行加工处理，再利用。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OGUwYzVlZmE2NDI3NjgyNDFlYWZiNTA4YmFkYzcifQ=="/>
  </w:docVars>
  <w:rsids>
    <w:rsidRoot w:val="00000000"/>
    <w:rsid w:val="01F21ED9"/>
    <w:rsid w:val="3C790F7A"/>
    <w:rsid w:val="4697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2023-11-28T07:31:00Z</dcterms:created>
  <dc:creator>Administrator</dc:creator>
  <cp:lastModifiedBy>闻风知露</cp:lastModifiedBy>
  <dcterms:modified xsi:type="dcterms:W3CDTF">2023-12-28T01:56:04Z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351D4E4B5B64433DBB5969D20E42D595_12</vt:lpwstr>
  </property>
</Properties>
</file>