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lang w:val="en-US" w:eastAsia="zh-CN" w:bidi="ar"/>
        </w:rPr>
        <w:t>建设项目</w:t>
      </w:r>
      <w:bookmarkStart w:id="0" w:name="_GoBack"/>
      <w:bookmarkEnd w:id="0"/>
      <w:r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lang w:val="en-US" w:eastAsia="zh-CN" w:bidi="ar"/>
        </w:rPr>
        <w:t>安全施工方案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00"/>
        <w:rPr>
          <w:rFonts w:ascii="Calibri" w:hAnsi="Calibri" w:cs="Calibri"/>
          <w:sz w:val="21"/>
          <w:szCs w:val="21"/>
        </w:rPr>
      </w:pPr>
      <w:r>
        <w:rPr>
          <w:rStyle w:val="5"/>
          <w:rFonts w:ascii="仿宋_GB2312" w:hAnsi="Calibri" w:eastAsia="仿宋_GB2312" w:cs="仿宋_GB2312"/>
          <w:sz w:val="30"/>
          <w:szCs w:val="30"/>
        </w:rPr>
        <w:t>一、</w:t>
      </w:r>
      <w:r>
        <w:rPr>
          <w:rFonts w:hint="default" w:ascii="仿宋_GB2312" w:hAnsi="Calibri" w:eastAsia="仿宋_GB2312" w:cs="仿宋_GB2312"/>
          <w:sz w:val="30"/>
          <w:szCs w:val="30"/>
        </w:rPr>
        <w:t>工程开工前必须会同建设、监理单位对施工现场的周边交通、行人流密集区域，毗邻的高压线及建筑物、构筑物的安全状况，周边水体、地下管线等进行安全评估，制定相应的防范措施。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sz w:val="30"/>
          <w:szCs w:val="30"/>
        </w:rPr>
        <w:t>二、</w:t>
      </w:r>
      <w:r>
        <w:rPr>
          <w:rFonts w:hint="default" w:ascii="仿宋_GB2312" w:hAnsi="Calibri" w:eastAsia="仿宋_GB2312" w:cs="仿宋_GB2312"/>
          <w:sz w:val="30"/>
          <w:szCs w:val="30"/>
        </w:rPr>
        <w:t>施工期间采取措施保护地下各类管线，对不明情况应与相关单位取得联系或采用超声探测，及时了解场区周边情况，对于继续使用的地下管线应提出切实可行的保护措施。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sz w:val="30"/>
          <w:szCs w:val="30"/>
        </w:rPr>
        <w:t>三、</w:t>
      </w:r>
      <w:r>
        <w:rPr>
          <w:rFonts w:hint="default" w:ascii="仿宋_GB2312" w:hAnsi="Calibri" w:eastAsia="仿宋_GB2312" w:cs="仿宋_GB2312"/>
          <w:sz w:val="30"/>
          <w:szCs w:val="30"/>
        </w:rPr>
        <w:t>合理布置大型机械，实施科学的施工方案，确保施工不影响周边建筑物、构筑物安全，避免对周围建筑、居民区产生有害干扰。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sz w:val="30"/>
          <w:szCs w:val="30"/>
        </w:rPr>
        <w:t>四、</w:t>
      </w:r>
      <w:r>
        <w:rPr>
          <w:rFonts w:hint="default" w:ascii="仿宋_GB2312" w:hAnsi="Calibri" w:eastAsia="仿宋_GB2312" w:cs="仿宋_GB2312"/>
          <w:sz w:val="30"/>
          <w:szCs w:val="30"/>
        </w:rPr>
        <w:t>施工过程中应对周边建筑物、构筑物及人员的安全做好防护、保护工作。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sz w:val="30"/>
          <w:szCs w:val="30"/>
        </w:rPr>
        <w:t>五、</w:t>
      </w:r>
      <w:r>
        <w:rPr>
          <w:rFonts w:hint="default" w:ascii="仿宋_GB2312" w:hAnsi="Calibri" w:eastAsia="仿宋_GB2312" w:cs="仿宋_GB2312"/>
          <w:sz w:val="30"/>
          <w:szCs w:val="30"/>
        </w:rPr>
        <w:t>施工期间对周边建筑物进行监测，重点部位设立防护监测点，如：建筑物的沉降观测，临街道路的行人、车辆安全防护，高压线的防护等，对不利情况提出预警，及时制定应急预警方案。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sz w:val="30"/>
          <w:szCs w:val="30"/>
        </w:rPr>
        <w:t>六、</w:t>
      </w:r>
      <w:r>
        <w:rPr>
          <w:rFonts w:hint="default" w:ascii="仿宋_GB2312" w:hAnsi="Calibri" w:eastAsia="仿宋_GB2312" w:cs="仿宋_GB2312"/>
          <w:sz w:val="30"/>
          <w:szCs w:val="30"/>
        </w:rPr>
        <w:t>确保安全的主要措施：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树立安全第一思想，坚持"安全工作一票否决制"，搞好安全教育和防护，以国家安全规定及条例组织施工，杜绝事故发生。对进入现场的所有人员进行教育，确保正常的工作和生活环境。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1、建立安全保证体系，健全各级各部门安全生产责任制、责任落实到人。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2、各项经济承包有明确的安全指标，包括奖惩办法在内的保证措施，签订各级安全责任制。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3、进入施工现场的所有施工人员，必须进行三级安全教育，建立安全档案，特殊工种必须持证上岗。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4、做好安全管理和安全检查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建立定期安全检查制度，有时间、有要求，凡重点部位、危险部位项目经理部每天必须进行检查一次，有考核措施。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5、各分项工程施工前均要进行书面安全技术交底，交底要详细，要有针对性，交底人和接底人均须在交底上签字。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6、施工人员进入现场，戴好安全帽，不准穿高跟鞋和拖鞋，注意“四口”安全。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7、高空作业系好安全带，禁止往下扔掷工具。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8、重点做好安全用电工作。所有施工机械均需加漏电保护装置。手压刨、焊机等易发生危险的机械需加安全防护罩。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9、施工现场临时用电采用三相五线制、三级配电两级保护、一机一闸。必须使用标准配电箱，不准使用木箱。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10、专用设备定人定机，一机一闸，按规定接地或接零。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11、施工现场电源线必须架高６米以上，夜间临时照明电线及灯具高度不得低于2.5米。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12、安装操作平台、拼装支架四周应设护栏，无操作平台、拼装支架的网架，下部应挂安全网。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13、吊装起重机站立位置必须平整坚实，并须清除吊装臂杆回转范围内的空中障碍物，与高压线路应保持不少于2.5m的距离。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14、高空作业人员必须佩戴安全带，在同一垂直作业面上、下交叉作业处，应有安全隔离措施。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</w:t>
      </w:r>
      <w:r>
        <w:rPr>
          <w:rStyle w:val="5"/>
          <w:rFonts w:hint="default" w:ascii="仿宋_GB2312" w:hAnsi="Calibri" w:eastAsia="仿宋_GB2312" w:cs="仿宋_GB2312"/>
          <w:sz w:val="30"/>
          <w:szCs w:val="30"/>
        </w:rPr>
        <w:t>七、</w:t>
      </w:r>
      <w:r>
        <w:rPr>
          <w:rFonts w:hint="default" w:ascii="仿宋_GB2312" w:hAnsi="Calibri" w:eastAsia="仿宋_GB2312" w:cs="仿宋_GB2312"/>
          <w:sz w:val="30"/>
          <w:szCs w:val="30"/>
        </w:rPr>
        <w:t>安全防护主要措施：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1、设安全通道，通道口设安全防护棚，“四口”要有围护，并按有关规定使用“三宝”。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2、机电设备做到专人负责，持证上岗。高耸的临设，垂直运输设备设防雷接地。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3、加强防火工作，氧气、乙炔等分类存放，统一管理，现场配齐消防器具。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4、夜间施工要有足够的照明。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5、注意气候变化，对大风、大雨的预报采取相应的措施，防止事故发生。必要时，停止高处露天作业。大风及大雨过后应对脚手架进行认真检查，发现隐患及时排除。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6、拆除脚手架时，周围应设警示防护栏标志，并设专人看管，禁止人员入内，拆除应按顺序由上而下，一步一清，不得上下同时作业，拆除的脚手杆、架板、钢管、扣件等材料，应向下递或用绳吊下，禁止向下投掷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7、重点做好防雷电设施，利用结构钢筋作避雷针，切实做好接地设施。现场机电设备要做好防雨、防漏电措施。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8、雨期对现场临建设施要及时检查修补，保证雨期不得漏雨和正常使用。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9、所有的电器设备加防护罩，还应做好接地保护。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lang w:val="en-US" w:eastAsia="zh-CN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   10、及时检查模板及脚手架等的支撑部位，其支脚必须牢固、坚实、排水流畅，必要时要加大支撑面积，以防止其变形、下沉、倾斜等。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GUwYzVlZmE2NDI3NjgyNDFlYWZiNTA4YmFkYzcifQ=="/>
  </w:docVars>
  <w:rsids>
    <w:rsidRoot w:val="00000000"/>
    <w:rsid w:val="2A306C03"/>
    <w:rsid w:val="3AC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2023-11-28T07:44:00Z</dcterms:created>
  <dc:creator>Administrator</dc:creator>
  <cp:lastModifiedBy>闻风知露</cp:lastModifiedBy>
  <dcterms:modified xsi:type="dcterms:W3CDTF">2023-12-28T01:19:09Z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8A7068600D9143768211075861DE2CA4_12</vt:lpwstr>
  </property>
</Properties>
</file>