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30" w:firstLineChars="100"/>
        <w:jc w:val="left"/>
      </w:pPr>
      <w:bookmarkStart w:id="2" w:name="_GoBack"/>
      <w:bookmarkEnd w:id="2"/>
      <w:r>
        <w:rPr>
          <w:rFonts w:hint="eastAsia" w:ascii="方正小标宋简体" w:hAnsi="方正小标宋简体" w:eastAsia="方正小标宋简体" w:cs="方正小标宋简体"/>
          <w:color w:val="000000"/>
          <w:kern w:val="0"/>
          <w:sz w:val="43"/>
          <w:szCs w:val="43"/>
          <w:lang w:val="en-US" w:eastAsia="zh-CN" w:bidi="ar"/>
        </w:rPr>
        <w:t>唐河县</w:t>
      </w:r>
      <w:r>
        <w:rPr>
          <w:rFonts w:ascii="方正小标宋简体" w:hAnsi="方正小标宋简体" w:eastAsia="方正小标宋简体" w:cs="方正小标宋简体"/>
          <w:color w:val="000000"/>
          <w:kern w:val="0"/>
          <w:sz w:val="43"/>
          <w:szCs w:val="43"/>
          <w:lang w:val="en-US" w:eastAsia="zh-CN" w:bidi="ar"/>
        </w:rPr>
        <w:t xml:space="preserve">新生儿出生“一件事”办理流程 </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 xml:space="preserve">一、受理方式 </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申请人通过</w:t>
      </w:r>
      <w:r>
        <w:rPr>
          <w:rFonts w:hint="eastAsia" w:ascii="仿宋_GB2312" w:hAnsi="宋体" w:eastAsia="仿宋_GB2312" w:cs="仿宋_GB2312"/>
          <w:color w:val="000000"/>
          <w:kern w:val="0"/>
          <w:sz w:val="31"/>
          <w:szCs w:val="31"/>
          <w:lang w:val="en-US" w:eastAsia="zh-CN" w:bidi="ar"/>
        </w:rPr>
        <w:t>唐河县</w:t>
      </w:r>
      <w:r>
        <w:rPr>
          <w:rFonts w:ascii="仿宋_GB2312" w:hAnsi="宋体" w:eastAsia="仿宋_GB2312" w:cs="仿宋_GB2312"/>
          <w:color w:val="000000"/>
          <w:kern w:val="0"/>
          <w:sz w:val="31"/>
          <w:szCs w:val="31"/>
          <w:lang w:val="en-US" w:eastAsia="zh-CN" w:bidi="ar"/>
        </w:rPr>
        <w:t>政务服务中心</w:t>
      </w:r>
      <w:r>
        <w:rPr>
          <w:rFonts w:hint="eastAsia" w:ascii="仿宋_GB2312" w:hAnsi="宋体" w:eastAsia="仿宋_GB2312" w:cs="仿宋_GB2312"/>
          <w:color w:val="000000"/>
          <w:kern w:val="0"/>
          <w:sz w:val="31"/>
          <w:szCs w:val="31"/>
          <w:lang w:val="en-US" w:eastAsia="zh-CN" w:bidi="ar"/>
        </w:rPr>
        <w:t>一楼新生儿出生</w:t>
      </w:r>
      <w:r>
        <w:rPr>
          <w:rFonts w:ascii="仿宋_GB2312" w:hAnsi="宋体" w:eastAsia="仿宋_GB2312" w:cs="仿宋_GB2312"/>
          <w:color w:val="000000"/>
          <w:kern w:val="0"/>
          <w:sz w:val="31"/>
          <w:szCs w:val="31"/>
          <w:lang w:val="en-US" w:eastAsia="zh-CN" w:bidi="ar"/>
        </w:rPr>
        <w:t>“一件事”综合窗口（以下简</w:t>
      </w:r>
      <w:r>
        <w:rPr>
          <w:rFonts w:hint="default" w:ascii="仿宋_GB2312" w:hAnsi="宋体" w:eastAsia="仿宋_GB2312" w:cs="仿宋_GB2312"/>
          <w:color w:val="000000"/>
          <w:kern w:val="0"/>
          <w:sz w:val="31"/>
          <w:szCs w:val="31"/>
          <w:lang w:val="en-US" w:eastAsia="zh-CN" w:bidi="ar"/>
        </w:rPr>
        <w:t xml:space="preserve">称综窗）提交线下申请，综窗人员对材料齐全且符合法律规定的应当当场确认收件、出具收件回执；对材料不齐全或不符合法定形式的，综窗人员应当场一次性告知申请人需补齐补正的内容，能够当场补齐补正的当场补齐补正。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二、办理原则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新生儿出生“一件事”线下办理原则上按照属地管理进行办理，由新生儿拟入户地公安派出所所在</w:t>
      </w:r>
      <w:r>
        <w:rPr>
          <w:rFonts w:hint="eastAsia" w:ascii="仿宋_GB2312" w:hAnsi="宋体" w:eastAsia="仿宋_GB2312" w:cs="仿宋_GB2312"/>
          <w:color w:val="000000"/>
          <w:kern w:val="0"/>
          <w:sz w:val="31"/>
          <w:szCs w:val="31"/>
          <w:lang w:val="en-US" w:eastAsia="zh-CN" w:bidi="ar"/>
        </w:rPr>
        <w:t>地</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乡镇</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街道</w:t>
      </w:r>
      <w:r>
        <w:rPr>
          <w:rFonts w:hint="default" w:ascii="仿宋_GB2312" w:hAnsi="宋体" w:eastAsia="仿宋_GB2312" w:cs="仿宋_GB2312"/>
          <w:color w:val="000000"/>
          <w:kern w:val="0"/>
          <w:sz w:val="31"/>
          <w:szCs w:val="31"/>
          <w:lang w:val="en-US" w:eastAsia="zh-CN" w:bidi="ar"/>
        </w:rPr>
        <w:t>）进行办理</w:t>
      </w:r>
      <w:r>
        <w:rPr>
          <w:rFonts w:hint="eastAsia" w:ascii="仿宋_GB2312" w:hAnsi="宋体" w:eastAsia="仿宋_GB2312" w:cs="仿宋_GB2312"/>
          <w:color w:val="000000"/>
          <w:kern w:val="0"/>
          <w:sz w:val="31"/>
          <w:szCs w:val="31"/>
          <w:lang w:val="en-US" w:eastAsia="zh-CN" w:bidi="ar"/>
        </w:rPr>
        <w:t>，</w:t>
      </w:r>
      <w:r>
        <w:rPr>
          <w:rFonts w:hint="default" w:ascii="仿宋_GB2312" w:hAnsi="宋体" w:eastAsia="仿宋_GB2312" w:cs="仿宋_GB2312"/>
          <w:color w:val="000000"/>
          <w:kern w:val="0"/>
          <w:sz w:val="31"/>
          <w:szCs w:val="31"/>
          <w:lang w:val="en-US" w:eastAsia="zh-CN" w:bidi="ar"/>
        </w:rPr>
        <w:t>也可向</w:t>
      </w:r>
      <w:r>
        <w:rPr>
          <w:rFonts w:hint="eastAsia" w:ascii="仿宋_GB2312" w:hAnsi="宋体" w:eastAsia="仿宋_GB2312" w:cs="仿宋_GB2312"/>
          <w:color w:val="000000"/>
          <w:kern w:val="0"/>
          <w:sz w:val="31"/>
          <w:szCs w:val="31"/>
          <w:lang w:val="en-US" w:eastAsia="zh-CN" w:bidi="ar"/>
        </w:rPr>
        <w:t>县</w:t>
      </w:r>
      <w:r>
        <w:rPr>
          <w:rFonts w:hint="default" w:ascii="仿宋_GB2312" w:hAnsi="宋体" w:eastAsia="仿宋_GB2312" w:cs="仿宋_GB2312"/>
          <w:color w:val="000000"/>
          <w:kern w:val="0"/>
          <w:sz w:val="31"/>
          <w:szCs w:val="31"/>
          <w:lang w:val="en-US" w:eastAsia="zh-CN" w:bidi="ar"/>
        </w:rPr>
        <w:t xml:space="preserve">级政务服务中心综合窗口申请。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三、办理时限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整个事项办理时限为</w:t>
      </w:r>
      <w:r>
        <w:rPr>
          <w:rFonts w:hint="eastAsia" w:ascii="仿宋_GB2312" w:hAnsi="宋体" w:eastAsia="仿宋_GB2312" w:cs="仿宋_GB2312"/>
          <w:color w:val="000000"/>
          <w:kern w:val="0"/>
          <w:sz w:val="31"/>
          <w:szCs w:val="31"/>
          <w:lang w:val="en-US" w:eastAsia="zh-CN" w:bidi="ar"/>
        </w:rPr>
        <w:t>4</w:t>
      </w:r>
      <w:r>
        <w:rPr>
          <w:rFonts w:hint="default" w:ascii="仿宋_GB2312" w:hAnsi="宋体" w:eastAsia="仿宋_GB2312" w:cs="仿宋_GB2312"/>
          <w:color w:val="000000"/>
          <w:kern w:val="0"/>
          <w:sz w:val="31"/>
          <w:szCs w:val="31"/>
          <w:lang w:val="en-US" w:eastAsia="zh-CN" w:bidi="ar"/>
        </w:rPr>
        <w:t>个工作日，其中</w:t>
      </w:r>
      <w:r>
        <w:rPr>
          <w:rFonts w:hint="eastAsia" w:ascii="仿宋_GB2312" w:hAnsi="宋体" w:eastAsia="仿宋_GB2312" w:cs="仿宋_GB2312"/>
          <w:color w:val="000000"/>
          <w:kern w:val="0"/>
          <w:sz w:val="31"/>
          <w:szCs w:val="31"/>
          <w:lang w:val="en-US" w:eastAsia="zh-CN" w:bidi="ar"/>
        </w:rPr>
        <w:t>县</w:t>
      </w:r>
      <w:r>
        <w:rPr>
          <w:rFonts w:hint="default" w:ascii="仿宋_GB2312" w:hAnsi="宋体" w:eastAsia="仿宋_GB2312" w:cs="仿宋_GB2312"/>
          <w:color w:val="000000"/>
          <w:kern w:val="0"/>
          <w:sz w:val="31"/>
          <w:szCs w:val="31"/>
          <w:lang w:val="en-US" w:eastAsia="zh-CN" w:bidi="ar"/>
        </w:rPr>
        <w:t xml:space="preserve">公安局办理事项 </w:t>
      </w:r>
      <w:r>
        <w:rPr>
          <w:rFonts w:hint="eastAsia" w:ascii="仿宋_GB2312" w:hAnsi="宋体" w:eastAsia="仿宋_GB2312" w:cs="仿宋_GB2312"/>
          <w:color w:val="000000"/>
          <w:kern w:val="0"/>
          <w:sz w:val="31"/>
          <w:szCs w:val="31"/>
          <w:lang w:val="en-US" w:eastAsia="zh-CN" w:bidi="ar"/>
        </w:rPr>
        <w:t>2</w:t>
      </w:r>
      <w:r>
        <w:rPr>
          <w:rFonts w:hint="default" w:ascii="仿宋_GB2312" w:hAnsi="宋体" w:eastAsia="仿宋_GB2312" w:cs="仿宋_GB2312"/>
          <w:color w:val="000000"/>
          <w:kern w:val="0"/>
          <w:sz w:val="31"/>
          <w:szCs w:val="31"/>
          <w:lang w:val="en-US" w:eastAsia="zh-CN" w:bidi="ar"/>
        </w:rPr>
        <w:t xml:space="preserve">个工作日，医保局、人社局办理事项各 1 个工作日，卫健委办理事项为即办事项。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四、受理环节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申请人相关材料齐全且符合受理条件的，由</w:t>
      </w:r>
      <w:r>
        <w:rPr>
          <w:rFonts w:hint="eastAsia" w:ascii="仿宋_GB2312" w:hAnsi="宋体" w:eastAsia="仿宋_GB2312" w:cs="仿宋_GB2312"/>
          <w:color w:val="000000"/>
          <w:kern w:val="0"/>
          <w:sz w:val="31"/>
          <w:szCs w:val="31"/>
          <w:lang w:val="en-US" w:eastAsia="zh-CN" w:bidi="ar"/>
        </w:rPr>
        <w:t>唐河县</w:t>
      </w:r>
      <w:r>
        <w:rPr>
          <w:rFonts w:hint="default" w:ascii="仿宋_GB2312" w:hAnsi="宋体" w:eastAsia="仿宋_GB2312" w:cs="仿宋_GB2312"/>
          <w:color w:val="000000"/>
          <w:kern w:val="0"/>
          <w:sz w:val="31"/>
          <w:szCs w:val="31"/>
          <w:lang w:val="en-US" w:eastAsia="zh-CN" w:bidi="ar"/>
        </w:rPr>
        <w:t>政务服务中心</w:t>
      </w:r>
      <w:r>
        <w:rPr>
          <w:rFonts w:hint="eastAsia" w:ascii="仿宋_GB2312" w:hAnsi="宋体" w:eastAsia="仿宋_GB2312" w:cs="仿宋_GB2312"/>
          <w:color w:val="000000"/>
          <w:kern w:val="0"/>
          <w:sz w:val="31"/>
          <w:szCs w:val="31"/>
          <w:lang w:val="en-US" w:eastAsia="zh-CN" w:bidi="ar"/>
        </w:rPr>
        <w:t>新生儿出生</w:t>
      </w:r>
      <w:r>
        <w:rPr>
          <w:rFonts w:hint="default" w:ascii="仿宋_GB2312" w:hAnsi="宋体" w:eastAsia="仿宋_GB2312" w:cs="仿宋_GB2312"/>
          <w:color w:val="000000"/>
          <w:kern w:val="0"/>
          <w:sz w:val="31"/>
          <w:szCs w:val="31"/>
          <w:lang w:val="en-US" w:eastAsia="zh-CN" w:bidi="ar"/>
        </w:rPr>
        <w:t>“一件事”窗口指导申请人填写《新生儿出生“一件事”业务申请表》，打印《新生儿出生“一件事”联合办理流转单》，并按照申请的联办事项依次通知相关部门到“一件事”窗口领取申请材料。（</w:t>
      </w:r>
      <w:r>
        <w:rPr>
          <w:rFonts w:hint="default" w:ascii="仿宋_GB2312" w:hAnsi="宋体" w:eastAsia="仿宋_GB2312" w:cs="仿宋_GB2312"/>
          <w:b/>
          <w:bCs/>
          <w:color w:val="000000"/>
          <w:kern w:val="0"/>
          <w:sz w:val="31"/>
          <w:szCs w:val="31"/>
          <w:lang w:val="en-US" w:eastAsia="zh-CN" w:bidi="ar"/>
        </w:rPr>
        <w:t>注意：申请人申请办理新生儿户口登记的，应通知公安部门首先对申请人进行人像采集，采集结束后申请人方可离开。</w:t>
      </w:r>
      <w:r>
        <w:rPr>
          <w:rFonts w:hint="default"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五、办理环节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实际办理过程中的环节按照申请人申请的项目依次办理，以下为全流程办理步骤： </w:t>
      </w:r>
    </w:p>
    <w:p>
      <w:pPr>
        <w:keepNext w:val="0"/>
        <w:keepLines w:val="0"/>
        <w:widowControl/>
        <w:suppressLineNumbers w:val="0"/>
        <w:ind w:firstLine="620" w:firstLineChars="200"/>
        <w:jc w:val="left"/>
      </w:pPr>
      <w:r>
        <w:rPr>
          <w:rFonts w:ascii="楷体_GB2312" w:hAnsi="宋体" w:eastAsia="楷体_GB2312" w:cs="楷体_GB2312"/>
          <w:color w:val="000000"/>
          <w:kern w:val="0"/>
          <w:sz w:val="31"/>
          <w:szCs w:val="31"/>
          <w:lang w:val="en-US" w:eastAsia="zh-CN" w:bidi="ar"/>
        </w:rPr>
        <w:t xml:space="preserve">第一步：公安部门办理新生儿户口登记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公安部门收到综窗通知后，到综窗领取申请材料，带领申请人完成人像采集（采集后申请人即可离开），按照规定依法完成新生儿户口登记。办理结束后，填写《新生儿出生“一件事”联合办理流转单》并随相关申请材料、办理结果一并返还综窗。对不符合办理条件的新生儿应当出具不予办理决定书并将相关材料一并退回综窗，联办工作结束。 </w:t>
      </w:r>
    </w:p>
    <w:p>
      <w:pPr>
        <w:keepNext w:val="0"/>
        <w:keepLines w:val="0"/>
        <w:widowControl/>
        <w:suppressLineNumbers w:val="0"/>
        <w:ind w:firstLine="620" w:firstLineChars="200"/>
        <w:jc w:val="left"/>
      </w:pPr>
      <w:r>
        <w:rPr>
          <w:rFonts w:hint="default" w:ascii="楷体_GB2312" w:hAnsi="宋体" w:eastAsia="楷体_GB2312" w:cs="楷体_GB2312"/>
          <w:color w:val="000000"/>
          <w:kern w:val="0"/>
          <w:sz w:val="31"/>
          <w:szCs w:val="31"/>
          <w:lang w:val="en-US" w:eastAsia="zh-CN" w:bidi="ar"/>
        </w:rPr>
        <w:t xml:space="preserve">第二步：医保部门办理城乡居民参保登记（生育医疗费用报销）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医保部门收到综窗通知后，到综窗领取材料并为新生儿办理参保登记（生育医疗费用报销）。办理结束后，将申请材料、办理结果及《新生儿出生“一件事”联合办理流转单》返还综窗。对不符合办理条件的新生儿应当出具不予办理决定书并将相关材料退回综窗。 </w:t>
      </w:r>
    </w:p>
    <w:p>
      <w:pPr>
        <w:keepNext w:val="0"/>
        <w:keepLines w:val="0"/>
        <w:widowControl/>
        <w:suppressLineNumbers w:val="0"/>
        <w:ind w:firstLine="620" w:firstLineChars="200"/>
        <w:jc w:val="left"/>
      </w:pPr>
      <w:r>
        <w:rPr>
          <w:rFonts w:hint="default" w:ascii="楷体_GB2312" w:hAnsi="宋体" w:eastAsia="楷体_GB2312" w:cs="楷体_GB2312"/>
          <w:color w:val="000000"/>
          <w:kern w:val="0"/>
          <w:sz w:val="31"/>
          <w:szCs w:val="31"/>
          <w:lang w:val="en-US" w:eastAsia="zh-CN" w:bidi="ar"/>
        </w:rPr>
        <w:t xml:space="preserve">第三步：人社部门办理社会保障卡申领业务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人社部门收到综窗通知后，到综窗领取材料并为新生儿办理社保卡申领业务。办理结束后，将申请材料、办理结果及《新生儿出生“一件事”联合办理流转单》返还综窗。对不符合办理条件的新生儿应当出具不予办理决定书并将相关材料一并退回综窗。 </w:t>
      </w:r>
    </w:p>
    <w:p>
      <w:pPr>
        <w:keepNext w:val="0"/>
        <w:keepLines w:val="0"/>
        <w:widowControl/>
        <w:suppressLineNumbers w:val="0"/>
        <w:ind w:firstLine="620" w:firstLineChars="200"/>
        <w:jc w:val="left"/>
      </w:pPr>
      <w:r>
        <w:rPr>
          <w:rFonts w:hint="default" w:ascii="楷体_GB2312" w:hAnsi="宋体" w:eastAsia="楷体_GB2312" w:cs="楷体_GB2312"/>
          <w:color w:val="000000"/>
          <w:kern w:val="0"/>
          <w:sz w:val="31"/>
          <w:szCs w:val="31"/>
          <w:lang w:val="en-US" w:eastAsia="zh-CN" w:bidi="ar"/>
        </w:rPr>
        <w:t xml:space="preserve">第四步：卫健部门办理科学育儿指导服务登记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卫健部门收到综窗通知后，到综窗领取材料并为新生儿办理科学育儿指导服务登记。办理结束后，将申请材料、办理结果返还综窗，同步复印《新生儿出生“一件事”联合办理流转单》1 式 2 份，原件由卫健部门保存，复印件交综合窗口。公安、医保、人社部门办理环节中产生的《新生儿出生“一件事”联合办理流转单》由各单位视情保存。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六、办结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卫健部门办理结束后，将相关资料统一交综窗，由综窗通知申请人领取相关材料。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七、说明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本线下办理流程为基本办理流程，</w:t>
      </w:r>
      <w:r>
        <w:rPr>
          <w:rFonts w:hint="eastAsia" w:ascii="仿宋_GB2312" w:hAnsi="宋体" w:eastAsia="仿宋_GB2312" w:cs="仿宋_GB2312"/>
          <w:color w:val="000000"/>
          <w:kern w:val="0"/>
          <w:sz w:val="31"/>
          <w:szCs w:val="31"/>
          <w:lang w:val="en-US" w:eastAsia="zh-CN" w:bidi="ar"/>
        </w:rPr>
        <w:t>相关部门</w:t>
      </w:r>
      <w:r>
        <w:rPr>
          <w:rFonts w:hint="default" w:ascii="仿宋_GB2312" w:hAnsi="宋体" w:eastAsia="仿宋_GB2312" w:cs="仿宋_GB2312"/>
          <w:color w:val="000000"/>
          <w:kern w:val="0"/>
          <w:sz w:val="31"/>
          <w:szCs w:val="31"/>
          <w:lang w:val="en-US" w:eastAsia="zh-CN" w:bidi="ar"/>
        </w:rPr>
        <w:t>可按照本流程进行新生儿出生“一件事”线下联办，也可参照本流程进一步优化。申请人申请线上办理时，由</w:t>
      </w:r>
      <w:r>
        <w:rPr>
          <w:rFonts w:hint="eastAsia" w:ascii="仿宋_GB2312" w:hAnsi="宋体" w:eastAsia="仿宋_GB2312" w:cs="仿宋_GB2312"/>
          <w:color w:val="000000"/>
          <w:kern w:val="0"/>
          <w:sz w:val="31"/>
          <w:szCs w:val="31"/>
          <w:lang w:val="en-US" w:eastAsia="zh-CN" w:bidi="ar"/>
        </w:rPr>
        <w:t>唐河县</w:t>
      </w:r>
      <w:r>
        <w:rPr>
          <w:rFonts w:hint="default" w:ascii="仿宋_GB2312" w:hAnsi="宋体" w:eastAsia="仿宋_GB2312" w:cs="仿宋_GB2312"/>
          <w:color w:val="000000"/>
          <w:kern w:val="0"/>
          <w:sz w:val="31"/>
          <w:szCs w:val="31"/>
          <w:lang w:val="en-US" w:eastAsia="zh-CN" w:bidi="ar"/>
        </w:rPr>
        <w:t xml:space="preserve">政务服务中心“一件事”综合窗口工作人员协助新生儿父母或母亲通过河南政务服务网或“豫事办”App 实现一窗收件。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附件：1.新生儿出生“一件事”业务申请表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 xml:space="preserve">2.新生儿出生“一件事”联合办理流转单 </w:t>
      </w:r>
    </w:p>
    <w:p>
      <w:pPr>
        <w:keepNext w:val="0"/>
        <w:keepLines w:val="0"/>
        <w:widowControl/>
        <w:suppressLineNumbers w:val="0"/>
        <w:ind w:firstLine="620" w:firstLineChars="200"/>
        <w:jc w:val="left"/>
      </w:pPr>
      <w:r>
        <w:rPr>
          <w:rFonts w:hint="default" w:ascii="仿宋_GB2312" w:hAnsi="宋体" w:eastAsia="仿宋_GB2312" w:cs="仿宋_GB2312"/>
          <w:color w:val="000000"/>
          <w:kern w:val="0"/>
          <w:sz w:val="31"/>
          <w:szCs w:val="31"/>
          <w:lang w:val="en-US" w:eastAsia="zh-CN" w:bidi="ar"/>
        </w:rPr>
        <w:t>3.新生儿出生“一件事”收件通知单</w:t>
      </w:r>
    </w:p>
    <w:tbl>
      <w:tblPr>
        <w:tblStyle w:val="3"/>
        <w:tblW w:w="5969" w:type="pct"/>
        <w:jc w:val="center"/>
        <w:tblLayout w:type="fixed"/>
        <w:tblCellMar>
          <w:top w:w="0" w:type="dxa"/>
          <w:left w:w="108" w:type="dxa"/>
          <w:bottom w:w="0" w:type="dxa"/>
          <w:right w:w="108" w:type="dxa"/>
        </w:tblCellMar>
      </w:tblPr>
      <w:tblGrid>
        <w:gridCol w:w="1929"/>
        <w:gridCol w:w="8245"/>
      </w:tblGrid>
      <w:tr>
        <w:tblPrEx>
          <w:tblCellMar>
            <w:top w:w="0" w:type="dxa"/>
            <w:left w:w="108" w:type="dxa"/>
            <w:bottom w:w="0" w:type="dxa"/>
            <w:right w:w="108" w:type="dxa"/>
          </w:tblCellMar>
        </w:tblPrEx>
        <w:trPr>
          <w:trHeight w:val="794" w:hRule="exact"/>
          <w:jc w:val="center"/>
        </w:trPr>
        <w:tc>
          <w:tcPr>
            <w:tcW w:w="5000" w:type="pct"/>
            <w:gridSpan w:val="2"/>
            <w:tcBorders>
              <w:bottom w:val="single" w:color="auto" w:sz="4" w:space="0"/>
            </w:tcBorders>
            <w:noWrap/>
            <w:vAlign w:val="center"/>
          </w:tcPr>
          <w:p>
            <w:pPr>
              <w:widowControl/>
              <w:jc w:val="center"/>
              <w:textAlignment w:val="center"/>
              <w:outlineLvl w:val="0"/>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0" w:name="_Toc162815154"/>
            <w:r>
              <w:rPr>
                <w:rFonts w:ascii="方正小标宋简体" w:hAnsi="方正小标宋简体" w:eastAsia="方正小标宋简体" w:cs="方正小标宋简体"/>
                <w:color w:val="000000" w:themeColor="text1"/>
                <w:kern w:val="0"/>
                <w:sz w:val="44"/>
                <w:szCs w:val="40"/>
                <w14:textFill>
                  <w14:solidFill>
                    <w14:schemeClr w14:val="tx1"/>
                  </w14:solidFill>
                </w14:textFill>
              </w:rPr>
              <w:t>新生儿出生“一件事”业务申请</w:t>
            </w:r>
            <w:r>
              <w:rPr>
                <w:rFonts w:hint="eastAsia" w:ascii="方正小标宋简体" w:hAnsi="方正小标宋简体" w:eastAsia="方正小标宋简体" w:cs="方正小标宋简体"/>
                <w:color w:val="000000" w:themeColor="text1"/>
                <w:kern w:val="0"/>
                <w:sz w:val="44"/>
                <w:szCs w:val="40"/>
                <w14:textFill>
                  <w14:solidFill>
                    <w14:schemeClr w14:val="tx1"/>
                  </w14:solidFill>
                </w14:textFill>
              </w:rPr>
              <w:t>表</w:t>
            </w:r>
            <w:bookmarkEnd w:id="0"/>
          </w:p>
        </w:tc>
      </w:tr>
      <w:tr>
        <w:tblPrEx>
          <w:tblCellMar>
            <w:top w:w="0" w:type="dxa"/>
            <w:left w:w="108" w:type="dxa"/>
            <w:bottom w:w="0" w:type="dxa"/>
            <w:right w:w="108" w:type="dxa"/>
          </w:tblCellMar>
        </w:tblPrEx>
        <w:trPr>
          <w:trHeight w:val="680" w:hRule="exact"/>
          <w:jc w:val="center"/>
        </w:trPr>
        <w:tc>
          <w:tcPr>
            <w:tcW w:w="948" w:type="pct"/>
            <w:vMerge w:val="restart"/>
            <w:tcBorders>
              <w:top w:val="single" w:color="auto" w:sz="4" w:space="0"/>
              <w:left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申请人信息</w:t>
            </w:r>
          </w:p>
        </w:tc>
        <w:tc>
          <w:tcPr>
            <w:tcW w:w="4052"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 xml:space="preserve">姓 </w:t>
            </w:r>
            <w:r>
              <w:rPr>
                <w:rFonts w:ascii="仿宋_GB2312" w:hAnsi="宋体" w:eastAsia="仿宋_GB2312" w:cs="仿宋_GB2312"/>
                <w:color w:val="000000" w:themeColor="text1"/>
                <w:sz w:val="24"/>
                <w:szCs w:val="24"/>
                <w14:textFill>
                  <w14:solidFill>
                    <w14:schemeClr w14:val="tx1"/>
                  </w14:solidFill>
                </w14:textFill>
              </w:rPr>
              <w:t xml:space="preserve">   名：</w:t>
            </w:r>
          </w:p>
        </w:tc>
      </w:tr>
      <w:tr>
        <w:tblPrEx>
          <w:tblCellMar>
            <w:top w:w="0" w:type="dxa"/>
            <w:left w:w="108" w:type="dxa"/>
            <w:bottom w:w="0" w:type="dxa"/>
            <w:right w:w="108" w:type="dxa"/>
          </w:tblCellMar>
        </w:tblPrEx>
        <w:trPr>
          <w:trHeight w:val="680" w:hRule="exact"/>
          <w:jc w:val="center"/>
        </w:trPr>
        <w:tc>
          <w:tcPr>
            <w:tcW w:w="948" w:type="pct"/>
            <w:vMerge w:val="continue"/>
            <w:tcBorders>
              <w:left w:val="single" w:color="auto" w:sz="4" w:space="0"/>
              <w:right w:val="single" w:color="auto" w:sz="4" w:space="0"/>
            </w:tcBorders>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4052"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联系电话：</w:t>
            </w:r>
          </w:p>
        </w:tc>
      </w:tr>
      <w:tr>
        <w:tblPrEx>
          <w:tblCellMar>
            <w:top w:w="0" w:type="dxa"/>
            <w:left w:w="108" w:type="dxa"/>
            <w:bottom w:w="0" w:type="dxa"/>
            <w:right w:w="108" w:type="dxa"/>
          </w:tblCellMar>
        </w:tblPrEx>
        <w:trPr>
          <w:trHeight w:val="680" w:hRule="atLeast"/>
          <w:jc w:val="center"/>
        </w:trPr>
        <w:tc>
          <w:tcPr>
            <w:tcW w:w="948" w:type="pct"/>
            <w:vMerge w:val="continue"/>
            <w:tcBorders>
              <w:left w:val="single" w:color="auto" w:sz="4" w:space="0"/>
              <w:right w:val="single" w:color="auto" w:sz="4" w:space="0"/>
            </w:tcBorders>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4052" w:type="pct"/>
            <w:tcBorders>
              <w:top w:val="single" w:color="auto" w:sz="4" w:space="0"/>
              <w:left w:val="single" w:color="auto" w:sz="4" w:space="0"/>
              <w:right w:val="single" w:color="auto" w:sz="4" w:space="0"/>
            </w:tcBorders>
            <w:noWrap/>
            <w:vAlign w:val="center"/>
          </w:tcPr>
          <w:p>
            <w:pPr>
              <w:jc w:val="lef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身份证号：</w:t>
            </w:r>
          </w:p>
        </w:tc>
      </w:tr>
      <w:tr>
        <w:tblPrEx>
          <w:tblCellMar>
            <w:top w:w="0" w:type="dxa"/>
            <w:left w:w="108" w:type="dxa"/>
            <w:bottom w:w="0" w:type="dxa"/>
            <w:right w:w="108" w:type="dxa"/>
          </w:tblCellMar>
        </w:tblPrEx>
        <w:trPr>
          <w:trHeight w:val="680" w:hRule="exact"/>
          <w:jc w:val="center"/>
        </w:trPr>
        <w:tc>
          <w:tcPr>
            <w:tcW w:w="948" w:type="pct"/>
            <w:vMerge w:val="continue"/>
            <w:tcBorders>
              <w:left w:val="single" w:color="auto" w:sz="4" w:space="0"/>
              <w:right w:val="single" w:color="auto" w:sz="4" w:space="0"/>
            </w:tcBorders>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4052"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与新生儿关系：</w:t>
            </w:r>
          </w:p>
        </w:tc>
      </w:tr>
      <w:tr>
        <w:tblPrEx>
          <w:tblCellMar>
            <w:top w:w="0" w:type="dxa"/>
            <w:left w:w="108" w:type="dxa"/>
            <w:bottom w:w="0" w:type="dxa"/>
            <w:right w:w="108" w:type="dxa"/>
          </w:tblCellMar>
        </w:tblPrEx>
        <w:trPr>
          <w:trHeight w:val="680" w:hRule="exact"/>
          <w:jc w:val="center"/>
        </w:trPr>
        <w:tc>
          <w:tcPr>
            <w:tcW w:w="948" w:type="pct"/>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4052"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银行卡号：</w:t>
            </w:r>
          </w:p>
        </w:tc>
      </w:tr>
      <w:tr>
        <w:tblPrEx>
          <w:tblCellMar>
            <w:top w:w="0" w:type="dxa"/>
            <w:left w:w="108" w:type="dxa"/>
            <w:bottom w:w="0" w:type="dxa"/>
            <w:right w:w="108" w:type="dxa"/>
          </w:tblCellMar>
        </w:tblPrEx>
        <w:trPr>
          <w:trHeight w:val="680" w:hRule="exact"/>
          <w:jc w:val="center"/>
        </w:trPr>
        <w:tc>
          <w:tcPr>
            <w:tcW w:w="9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新生儿信息</w:t>
            </w:r>
          </w:p>
        </w:tc>
        <w:tc>
          <w:tcPr>
            <w:tcW w:w="4052" w:type="pc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出生医学证明编号：</w:t>
            </w:r>
          </w:p>
        </w:tc>
      </w:tr>
      <w:tr>
        <w:tblPrEx>
          <w:tblCellMar>
            <w:top w:w="0" w:type="dxa"/>
            <w:left w:w="108" w:type="dxa"/>
            <w:bottom w:w="0" w:type="dxa"/>
            <w:right w:w="108" w:type="dxa"/>
          </w:tblCellMar>
        </w:tblPrEx>
        <w:trPr>
          <w:trHeight w:val="680" w:hRule="exact"/>
          <w:jc w:val="center"/>
        </w:trPr>
        <w:tc>
          <w:tcPr>
            <w:tcW w:w="9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前置条件</w:t>
            </w:r>
          </w:p>
        </w:tc>
        <w:tc>
          <w:tcPr>
            <w:tcW w:w="4052" w:type="pc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已办理出生医学证明和预防接种证</w:t>
            </w:r>
          </w:p>
        </w:tc>
      </w:tr>
      <w:tr>
        <w:tblPrEx>
          <w:tblCellMar>
            <w:top w:w="0" w:type="dxa"/>
            <w:left w:w="108" w:type="dxa"/>
            <w:bottom w:w="0" w:type="dxa"/>
            <w:right w:w="108" w:type="dxa"/>
          </w:tblCellMar>
        </w:tblPrEx>
        <w:trPr>
          <w:trHeight w:val="680" w:hRule="exact"/>
          <w:jc w:val="center"/>
        </w:trPr>
        <w:tc>
          <w:tcPr>
            <w:tcW w:w="9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联办事项</w:t>
            </w:r>
          </w:p>
        </w:tc>
        <w:tc>
          <w:tcPr>
            <w:tcW w:w="4052"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□户口登记          □城乡居民参保登记     □生育医疗费用报销（免申即享）              □社会保障卡申领       □科学育儿指导服务登记</w:t>
            </w:r>
          </w:p>
        </w:tc>
      </w:tr>
      <w:tr>
        <w:tblPrEx>
          <w:tblCellMar>
            <w:top w:w="0" w:type="dxa"/>
            <w:left w:w="108" w:type="dxa"/>
            <w:bottom w:w="0" w:type="dxa"/>
            <w:right w:w="108" w:type="dxa"/>
          </w:tblCellMar>
        </w:tblPrEx>
        <w:trPr>
          <w:trHeight w:val="4535" w:hRule="exact"/>
          <w:jc w:val="center"/>
        </w:trPr>
        <w:tc>
          <w:tcPr>
            <w:tcW w:w="5000" w:type="pct"/>
            <w:gridSpan w:val="2"/>
            <w:tcBorders>
              <w:top w:val="single" w:color="auto" w:sz="4" w:space="0"/>
              <w:left w:val="single" w:color="auto" w:sz="4" w:space="0"/>
              <w:bottom w:val="single" w:color="auto" w:sz="4" w:space="0"/>
              <w:right w:val="single" w:color="auto" w:sz="4" w:space="0"/>
            </w:tcBorders>
            <w:noWrap/>
            <w:vAlign w:val="center"/>
          </w:tcPr>
          <w:p>
            <w:pPr>
              <w:kinsoku w:val="0"/>
              <w:overflowPunct w:val="0"/>
              <w:spacing w:line="500" w:lineRule="exact"/>
              <w:rPr>
                <w:rFonts w:ascii="仿宋_GB2312" w:hAnsi="宋体" w:eastAsia="仿宋_GB2312" w:cs="宋体"/>
                <w:b/>
                <w:color w:val="000000" w:themeColor="text1"/>
                <w:spacing w:val="1"/>
                <w:kern w:val="0"/>
                <w:sz w:val="24"/>
                <w:szCs w:val="18"/>
                <w14:textFill>
                  <w14:solidFill>
                    <w14:schemeClr w14:val="tx1"/>
                  </w14:solidFill>
                </w14:textFill>
              </w:rPr>
            </w:pPr>
            <w:r>
              <w:rPr>
                <w:rFonts w:hint="eastAsia" w:ascii="仿宋_GB2312" w:hAnsi="宋体" w:eastAsia="仿宋_GB2312" w:cs="宋体"/>
                <w:b/>
                <w:color w:val="000000" w:themeColor="text1"/>
                <w:spacing w:val="1"/>
                <w:kern w:val="0"/>
                <w:sz w:val="24"/>
                <w:szCs w:val="18"/>
                <w14:textFill>
                  <w14:solidFill>
                    <w14:schemeClr w14:val="tx1"/>
                  </w14:solidFill>
                </w14:textFill>
              </w:rPr>
              <w:t>本人郑重承诺：</w:t>
            </w:r>
          </w:p>
          <w:p>
            <w:pPr>
              <w:kinsoku w:val="0"/>
              <w:overflowPunct w:val="0"/>
              <w:spacing w:line="500" w:lineRule="exact"/>
              <w:ind w:firstLine="486" w:firstLineChars="200"/>
              <w:jc w:val="left"/>
              <w:rPr>
                <w:rFonts w:hint="eastAsia" w:ascii="仿宋_GB2312" w:hAnsi="Calibri" w:eastAsia="仿宋_GB2312" w:cs="Times New Roman"/>
                <w:b/>
                <w:bCs/>
                <w:color w:val="000000" w:themeColor="text1"/>
                <w:kern w:val="0"/>
                <w:sz w:val="24"/>
                <w:szCs w:val="18"/>
                <w14:textFill>
                  <w14:solidFill>
                    <w14:schemeClr w14:val="tx1"/>
                  </w14:solidFill>
                </w14:textFill>
              </w:rPr>
            </w:pPr>
            <w:r>
              <w:rPr>
                <w:rFonts w:hint="eastAsia" w:ascii="仿宋_GB2312" w:hAnsi="宋体" w:eastAsia="仿宋_GB2312" w:cs="宋体"/>
                <w:b/>
                <w:color w:val="000000" w:themeColor="text1"/>
                <w:spacing w:val="1"/>
                <w:kern w:val="0"/>
                <w:sz w:val="24"/>
                <w:szCs w:val="18"/>
                <w14:textFill>
                  <w14:solidFill>
                    <w14:schemeClr w14:val="tx1"/>
                  </w14:solidFill>
                </w14:textFill>
              </w:rPr>
              <w:t>以上信息填报真实，现申请办理新生儿出生“一件事一次办”，办理</w:t>
            </w:r>
            <w:r>
              <w:rPr>
                <w:rFonts w:hint="eastAsia" w:ascii="仿宋_GB2312" w:hAnsi="宋体" w:eastAsia="仿宋_GB2312" w:cs="宋体"/>
                <w:color w:val="000000" w:themeColor="text1"/>
                <w:spacing w:val="1"/>
                <w:kern w:val="0"/>
                <w:sz w:val="24"/>
                <w:szCs w:val="18"/>
                <w:u w:val="single"/>
                <w14:textFill>
                  <w14:solidFill>
                    <w14:schemeClr w14:val="tx1"/>
                  </w14:solidFill>
                </w14:textFill>
              </w:rPr>
              <w:t>□户口登记□城乡居民参保登记□生育医疗费用报销（免申即享）□社会保障卡申领□科学育儿指导服务登记</w:t>
            </w:r>
            <w:r>
              <w:rPr>
                <w:rFonts w:hint="eastAsia" w:ascii="仿宋_GB2312" w:hAnsi="宋体" w:eastAsia="仿宋_GB2312" w:cs="宋体"/>
                <w:b/>
                <w:color w:val="000000" w:themeColor="text1"/>
                <w:spacing w:val="1"/>
                <w:kern w:val="0"/>
                <w:sz w:val="24"/>
                <w:szCs w:val="18"/>
                <w14:textFill>
                  <w14:solidFill>
                    <w14:schemeClr w14:val="tx1"/>
                  </w14:solidFill>
                </w14:textFill>
              </w:rPr>
              <w:t>，同意将个人有关信息委托相关部门依法办理相关手续，并将办结的户口本存放于综合窗口处。本人已了解城乡居民基</w:t>
            </w:r>
            <w:r>
              <w:rPr>
                <w:rFonts w:hint="eastAsia" w:ascii="仿宋_GB2312" w:hAnsi="宋体" w:eastAsia="仿宋_GB2312" w:cs="宋体"/>
                <w:b/>
                <w:color w:val="000000" w:themeColor="text1"/>
                <w:kern w:val="0"/>
                <w:sz w:val="24"/>
                <w:szCs w:val="18"/>
                <w14:textFill>
                  <w14:solidFill>
                    <w14:schemeClr w14:val="tx1"/>
                  </w14:solidFill>
                </w14:textFill>
              </w:rPr>
              <w:t>本医疗保险费征收部门和缴费方式，以及每年规定的缴费时间</w:t>
            </w:r>
            <w:r>
              <w:rPr>
                <w:rFonts w:hint="eastAsia" w:ascii="仿宋_GB2312" w:hAnsi="Calibri" w:eastAsia="仿宋_GB2312" w:cs="Times New Roman"/>
                <w:b/>
                <w:bCs/>
                <w:color w:val="000000" w:themeColor="text1"/>
                <w:kern w:val="0"/>
                <w:sz w:val="24"/>
                <w:szCs w:val="18"/>
                <w14:textFill>
                  <w14:solidFill>
                    <w14:schemeClr w14:val="tx1"/>
                  </w14:solidFill>
                </w14:textFill>
              </w:rPr>
              <w:t>，自愿遵守社会保障卡管理机构和联名发卡银行相关规定，保证本表填写资料真实、有效。</w:t>
            </w:r>
          </w:p>
          <w:p>
            <w:pPr>
              <w:kinsoku w:val="0"/>
              <w:overflowPunct w:val="0"/>
              <w:spacing w:line="500" w:lineRule="exact"/>
              <w:ind w:firstLine="480" w:firstLineChars="200"/>
              <w:rPr>
                <w:rFonts w:hint="eastAsia" w:ascii="仿宋_GB2312" w:hAnsi="Calibri" w:eastAsia="仿宋_GB2312" w:cs="Times New Roman"/>
                <w:bCs/>
                <w:color w:val="000000" w:themeColor="text1"/>
                <w:kern w:val="0"/>
                <w:sz w:val="24"/>
                <w:szCs w:val="18"/>
                <w14:textFill>
                  <w14:solidFill>
                    <w14:schemeClr w14:val="tx1"/>
                  </w14:solidFill>
                </w14:textFill>
              </w:rPr>
            </w:pPr>
          </w:p>
          <w:p>
            <w:pPr>
              <w:kinsoku w:val="0"/>
              <w:overflowPunct w:val="0"/>
              <w:spacing w:line="500" w:lineRule="exact"/>
              <w:ind w:firstLine="2640" w:firstLineChars="1100"/>
              <w:rPr>
                <w:rFonts w:ascii="黑体" w:hAnsi="宋体" w:eastAsia="黑体" w:cs="黑体"/>
                <w:color w:val="000000" w:themeColor="text1"/>
                <w:kern w:val="0"/>
                <w:sz w:val="24"/>
                <w:szCs w:val="24"/>
                <w14:textFill>
                  <w14:solidFill>
                    <w14:schemeClr w14:val="tx1"/>
                  </w14:solidFill>
                </w14:textFill>
              </w:rPr>
            </w:pPr>
            <w:r>
              <w:rPr>
                <w:rFonts w:hint="eastAsia" w:ascii="仿宋_GB2312" w:hAnsi="Calibri" w:eastAsia="仿宋_GB2312" w:cs="Times New Roman"/>
                <w:bCs/>
                <w:color w:val="000000" w:themeColor="text1"/>
                <w:kern w:val="0"/>
                <w:sz w:val="24"/>
                <w:szCs w:val="18"/>
                <w14:textFill>
                  <w14:solidFill>
                    <w14:schemeClr w14:val="tx1"/>
                  </w14:solidFill>
                </w14:textFill>
              </w:rPr>
              <w:t>申请人签字：</w:t>
            </w:r>
            <w:r>
              <w:rPr>
                <w:rFonts w:hint="eastAsia" w:ascii="仿宋_GB2312" w:hAnsi="Calibri" w:eastAsia="仿宋_GB2312" w:cs="Times New Roman"/>
                <w:bCs/>
                <w:color w:val="000000" w:themeColor="text1"/>
                <w:kern w:val="0"/>
                <w:sz w:val="24"/>
                <w:szCs w:val="18"/>
                <w:u w:val="single"/>
                <w14:textFill>
                  <w14:solidFill>
                    <w14:schemeClr w14:val="tx1"/>
                  </w14:solidFill>
                </w14:textFill>
              </w:rPr>
              <w:t xml:space="preserve">               </w:t>
            </w:r>
            <w:r>
              <w:rPr>
                <w:rFonts w:hint="eastAsia" w:ascii="仿宋_GB2312" w:hAnsi="Calibri" w:eastAsia="仿宋_GB2312" w:cs="Times New Roman"/>
                <w:bCs/>
                <w:color w:val="000000" w:themeColor="text1"/>
                <w:kern w:val="0"/>
                <w:sz w:val="24"/>
                <w:szCs w:val="18"/>
                <w14:textFill>
                  <w14:solidFill>
                    <w14:schemeClr w14:val="tx1"/>
                  </w14:solidFill>
                </w14:textFill>
              </w:rPr>
              <w:t xml:space="preserve">       年      月      日</w:t>
            </w:r>
          </w:p>
        </w:tc>
      </w:tr>
      <w:tr>
        <w:tblPrEx>
          <w:tblCellMar>
            <w:top w:w="0" w:type="dxa"/>
            <w:left w:w="108" w:type="dxa"/>
            <w:bottom w:w="0" w:type="dxa"/>
            <w:right w:w="108" w:type="dxa"/>
          </w:tblCellMar>
        </w:tblPrEx>
        <w:trPr>
          <w:trHeight w:val="2608" w:hRule="exact"/>
          <w:jc w:val="center"/>
        </w:trPr>
        <w:tc>
          <w:tcPr>
            <w:tcW w:w="5000" w:type="pct"/>
            <w:gridSpan w:val="2"/>
            <w:tcBorders>
              <w:top w:val="single" w:color="auto" w:sz="4" w:space="0"/>
              <w:left w:val="single" w:color="auto" w:sz="4" w:space="0"/>
              <w:bottom w:val="single" w:color="auto" w:sz="4" w:space="0"/>
              <w:right w:val="single" w:color="auto" w:sz="4" w:space="0"/>
            </w:tcBorders>
            <w:noWrap/>
            <w:vAlign w:val="center"/>
          </w:tcPr>
          <w:p>
            <w:pPr>
              <w:kinsoku w:val="0"/>
              <w:overflowPunct w:val="0"/>
              <w:spacing w:line="320" w:lineRule="exact"/>
              <w:ind w:firstLine="424" w:firstLineChars="200"/>
              <w:jc w:val="left"/>
              <w:rPr>
                <w:rFonts w:ascii="仿宋_GB2312" w:hAnsi="宋体" w:eastAsia="仿宋_GB2312" w:cs="宋体"/>
                <w:color w:val="000000" w:themeColor="text1"/>
                <w:spacing w:val="1"/>
                <w:kern w:val="0"/>
                <w:szCs w:val="21"/>
                <w14:textFill>
                  <w14:solidFill>
                    <w14:schemeClr w14:val="tx1"/>
                  </w14:solidFill>
                </w14:textFill>
              </w:rPr>
            </w:pPr>
            <w:r>
              <w:rPr>
                <w:rFonts w:hint="eastAsia" w:ascii="仿宋_GB2312" w:hAnsi="宋体" w:eastAsia="仿宋_GB2312" w:cs="宋体"/>
                <w:color w:val="000000" w:themeColor="text1"/>
                <w:spacing w:val="1"/>
                <w:kern w:val="0"/>
                <w:szCs w:val="21"/>
                <w14:textFill>
                  <w14:solidFill>
                    <w14:schemeClr w14:val="tx1"/>
                  </w14:solidFill>
                </w14:textFill>
              </w:rPr>
              <w:t>申请材料：</w:t>
            </w:r>
          </w:p>
          <w:p>
            <w:pPr>
              <w:kinsoku w:val="0"/>
              <w:overflowPunct w:val="0"/>
              <w:spacing w:line="320" w:lineRule="exact"/>
              <w:ind w:firstLine="424" w:firstLineChars="200"/>
              <w:jc w:val="left"/>
              <w:rPr>
                <w:rFonts w:ascii="仿宋_GB2312" w:hAnsi="宋体" w:eastAsia="仿宋_GB2312" w:cs="宋体"/>
                <w:color w:val="000000" w:themeColor="text1"/>
                <w:spacing w:val="1"/>
                <w:kern w:val="0"/>
                <w:szCs w:val="21"/>
                <w14:textFill>
                  <w14:solidFill>
                    <w14:schemeClr w14:val="tx1"/>
                  </w14:solidFill>
                </w14:textFill>
              </w:rPr>
            </w:pPr>
            <w:r>
              <w:rPr>
                <w:rFonts w:hint="eastAsia" w:ascii="仿宋_GB2312" w:hAnsi="宋体" w:eastAsia="仿宋_GB2312" w:cs="宋体"/>
                <w:color w:val="000000" w:themeColor="text1"/>
                <w:spacing w:val="1"/>
                <w:kern w:val="0"/>
                <w:szCs w:val="21"/>
                <w14:textFill>
                  <w14:solidFill>
                    <w14:schemeClr w14:val="tx1"/>
                  </w14:solidFill>
                </w14:textFill>
              </w:rPr>
              <w:t>（1）申请人居民身份证原件；（2）新生儿父（或母）户口簿原件；（3）出生医学证明原件；（4）新生儿父母结婚证原件。</w:t>
            </w:r>
          </w:p>
          <w:p>
            <w:pPr>
              <w:kinsoku w:val="0"/>
              <w:overflowPunct w:val="0"/>
              <w:spacing w:line="320" w:lineRule="exact"/>
              <w:ind w:firstLine="424" w:firstLineChars="200"/>
              <w:rPr>
                <w:rFonts w:ascii="仿宋_GB2312" w:hAnsi="宋体" w:eastAsia="仿宋_GB2312" w:cs="宋体"/>
                <w:color w:val="000000" w:themeColor="text1"/>
                <w:spacing w:val="1"/>
                <w:kern w:val="0"/>
                <w:szCs w:val="21"/>
                <w14:textFill>
                  <w14:solidFill>
                    <w14:schemeClr w14:val="tx1"/>
                  </w14:solidFill>
                </w14:textFill>
              </w:rPr>
            </w:pPr>
            <w:r>
              <w:rPr>
                <w:rFonts w:hint="eastAsia" w:ascii="仿宋_GB2312" w:hAnsi="宋体" w:eastAsia="仿宋_GB2312" w:cs="宋体"/>
                <w:color w:val="000000" w:themeColor="text1"/>
                <w:spacing w:val="1"/>
                <w:kern w:val="0"/>
                <w:szCs w:val="21"/>
                <w14:textFill>
                  <w14:solidFill>
                    <w14:schemeClr w14:val="tx1"/>
                  </w14:solidFill>
                </w14:textFill>
              </w:rPr>
              <w:t>生育医疗费用报销属免申即享业务，新生儿母亲出院时直接支付。如出院时未办理，需另行提供以下材料：（1）医院收费票据；（2）费用汇总清单；（3）病历资料；（4）生育登记服务证；（5）河南省职工生育保险待遇申请表。</w:t>
            </w:r>
          </w:p>
        </w:tc>
      </w:tr>
    </w:tbl>
    <w:p>
      <w:pPr>
        <w:spacing w:line="500" w:lineRule="exact"/>
        <w:jc w:val="center"/>
        <w:outlineLvl w:val="0"/>
        <w:rPr>
          <w:rFonts w:hint="eastAsia" w:ascii="方正小标宋简体" w:hAnsi="Calibri" w:eastAsia="方正小标宋简体" w:cs="Times New Roman"/>
          <w:color w:val="000000" w:themeColor="text1"/>
          <w:sz w:val="44"/>
          <w:szCs w:val="44"/>
          <w14:textFill>
            <w14:solidFill>
              <w14:schemeClr w14:val="tx1"/>
            </w14:solidFill>
          </w14:textFill>
        </w:rPr>
      </w:pPr>
      <w:bookmarkStart w:id="1" w:name="_Toc162815155"/>
    </w:p>
    <w:p>
      <w:pPr>
        <w:spacing w:line="500" w:lineRule="exact"/>
        <w:jc w:val="center"/>
        <w:outlineLvl w:val="0"/>
        <w:rPr>
          <w:rFonts w:hint="eastAsia" w:ascii="方正小标宋简体" w:hAnsi="Calibri" w:eastAsia="方正小标宋简体" w:cs="Times New Roman"/>
          <w:color w:val="000000" w:themeColor="text1"/>
          <w:sz w:val="44"/>
          <w:szCs w:val="44"/>
          <w14:textFill>
            <w14:solidFill>
              <w14:schemeClr w14:val="tx1"/>
            </w14:solidFill>
          </w14:textFill>
        </w:rPr>
      </w:pPr>
      <w:r>
        <w:rPr>
          <w:rFonts w:hint="eastAsia" w:ascii="方正小标宋简体" w:hAnsi="Calibri" w:eastAsia="方正小标宋简体" w:cs="Times New Roman"/>
          <w:color w:val="000000" w:themeColor="text1"/>
          <w:sz w:val="44"/>
          <w:szCs w:val="44"/>
          <w14:textFill>
            <w14:solidFill>
              <w14:schemeClr w14:val="tx1"/>
            </w14:solidFill>
          </w14:textFill>
        </w:rPr>
        <w:t>新生儿出生“一件事”联合办理流转单</w:t>
      </w:r>
      <w:bookmarkEnd w:id="1"/>
    </w:p>
    <w:p>
      <w:pPr>
        <w:rPr>
          <w:rFonts w:hint="eastAsia" w:ascii="Calibri" w:hAnsi="Calibri" w:eastAsia="宋体" w:cs="Times New Roman"/>
          <w:color w:val="000000" w:themeColor="text1"/>
          <w:szCs w:val="24"/>
          <w14:textFill>
            <w14:solidFill>
              <w14:schemeClr w14:val="tx1"/>
            </w14:solidFill>
          </w14:textFill>
        </w:rPr>
      </w:pPr>
    </w:p>
    <w:tbl>
      <w:tblPr>
        <w:tblStyle w:val="3"/>
        <w:tblW w:w="5338" w:type="pct"/>
        <w:jc w:val="center"/>
        <w:tblLayout w:type="fixed"/>
        <w:tblCellMar>
          <w:top w:w="0" w:type="dxa"/>
          <w:left w:w="108" w:type="dxa"/>
          <w:bottom w:w="0" w:type="dxa"/>
          <w:right w:w="108" w:type="dxa"/>
        </w:tblCellMar>
      </w:tblPr>
      <w:tblGrid>
        <w:gridCol w:w="1244"/>
        <w:gridCol w:w="1133"/>
        <w:gridCol w:w="994"/>
        <w:gridCol w:w="1307"/>
        <w:gridCol w:w="961"/>
        <w:gridCol w:w="1278"/>
        <w:gridCol w:w="1136"/>
        <w:gridCol w:w="1047"/>
      </w:tblGrid>
      <w:tr>
        <w:tblPrEx>
          <w:tblCellMar>
            <w:top w:w="0" w:type="dxa"/>
            <w:left w:w="108" w:type="dxa"/>
            <w:bottom w:w="0" w:type="dxa"/>
            <w:right w:w="108" w:type="dxa"/>
          </w:tblCellMar>
        </w:tblPrEx>
        <w:trPr>
          <w:trHeight w:val="1304" w:hRule="exact"/>
          <w:jc w:val="center"/>
        </w:trPr>
        <w:tc>
          <w:tcPr>
            <w:tcW w:w="2571"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公安部门</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（户口登记）</w:t>
            </w:r>
          </w:p>
        </w:tc>
        <w:tc>
          <w:tcPr>
            <w:tcW w:w="2429" w:type="pct"/>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医保部门</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（城乡居民参保登记）</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ascii="仿宋_GB2312" w:hAnsi="宋体" w:eastAsia="仿宋_GB2312" w:cs="仿宋_GB2312"/>
                <w:color w:val="000000" w:themeColor="text1"/>
                <w:kern w:val="0"/>
                <w:sz w:val="24"/>
                <w:szCs w:val="24"/>
                <w14:textFill>
                  <w14:solidFill>
                    <w14:schemeClr w14:val="tx1"/>
                  </w14:solidFill>
                </w14:textFill>
              </w:rPr>
              <w:t>（</w:t>
            </w:r>
            <w:r>
              <w:rPr>
                <w:rFonts w:hint="eastAsia" w:ascii="仿宋_GB2312" w:hAnsi="宋体" w:eastAsia="仿宋_GB2312" w:cs="仿宋_GB2312"/>
                <w:color w:val="000000" w:themeColor="text1"/>
                <w:kern w:val="0"/>
                <w:sz w:val="24"/>
                <w:szCs w:val="24"/>
                <w14:textFill>
                  <w14:solidFill>
                    <w14:schemeClr w14:val="tx1"/>
                  </w14:solidFill>
                </w14:textFill>
              </w:rPr>
              <w:t>生育医疗费用报销</w:t>
            </w:r>
            <w:r>
              <w:rPr>
                <w:rFonts w:ascii="仿宋_GB2312" w:hAnsi="宋体" w:eastAsia="仿宋_GB2312" w:cs="仿宋_GB2312"/>
                <w:color w:val="000000" w:themeColor="text1"/>
                <w:kern w:val="0"/>
                <w:sz w:val="24"/>
                <w:szCs w:val="24"/>
                <w14:textFill>
                  <w14:solidFill>
                    <w14:schemeClr w14:val="tx1"/>
                  </w14:solidFill>
                </w14:textFill>
              </w:rPr>
              <w:t>）</w:t>
            </w:r>
          </w:p>
        </w:tc>
      </w:tr>
      <w:tr>
        <w:tblPrEx>
          <w:tblCellMar>
            <w:top w:w="0" w:type="dxa"/>
            <w:left w:w="108" w:type="dxa"/>
            <w:bottom w:w="0" w:type="dxa"/>
            <w:right w:w="108" w:type="dxa"/>
          </w:tblCellMar>
        </w:tblPrEx>
        <w:trPr>
          <w:trHeight w:val="898" w:hRule="atLeast"/>
          <w:jc w:val="center"/>
        </w:trPr>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接收</w:t>
            </w:r>
          </w:p>
          <w:p>
            <w:pPr>
              <w:widowControl/>
              <w:jc w:val="center"/>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日期</w:t>
            </w:r>
          </w:p>
        </w:tc>
        <w:tc>
          <w:tcPr>
            <w:tcW w:w="623"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546" w:type="pct"/>
            <w:tcBorders>
              <w:top w:val="single" w:color="auto" w:sz="4" w:space="0"/>
              <w:left w:val="single" w:color="auto" w:sz="4" w:space="0"/>
              <w:right w:val="single" w:color="auto" w:sz="4" w:space="0"/>
            </w:tcBorders>
            <w:noWrap/>
            <w:vAlign w:val="center"/>
          </w:tcPr>
          <w:p>
            <w:pPr>
              <w:jc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收件人</w:t>
            </w:r>
          </w:p>
        </w:tc>
        <w:tc>
          <w:tcPr>
            <w:tcW w:w="718" w:type="pct"/>
            <w:tcBorders>
              <w:top w:val="single" w:color="auto" w:sz="4" w:space="0"/>
              <w:left w:val="single" w:color="auto" w:sz="4" w:space="0"/>
              <w:right w:val="single" w:color="auto" w:sz="4" w:space="0"/>
            </w:tcBorders>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接收</w:t>
            </w:r>
          </w:p>
          <w:p>
            <w:pPr>
              <w:widowControl/>
              <w:jc w:val="center"/>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日期</w:t>
            </w:r>
          </w:p>
        </w:tc>
        <w:tc>
          <w:tcPr>
            <w:tcW w:w="702"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c>
          <w:tcPr>
            <w:tcW w:w="62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收件人</w:t>
            </w:r>
          </w:p>
        </w:tc>
        <w:tc>
          <w:tcPr>
            <w:tcW w:w="575"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3118" w:hRule="atLeast"/>
          <w:jc w:val="center"/>
        </w:trPr>
        <w:tc>
          <w:tcPr>
            <w:tcW w:w="2571" w:type="pct"/>
            <w:gridSpan w:val="4"/>
            <w:tcBorders>
              <w:top w:val="single" w:color="auto" w:sz="4" w:space="0"/>
              <w:left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办理情况：</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center"/>
              <w:textAlignment w:val="center"/>
              <w:rPr>
                <w:rFonts w:ascii="仿宋_GB2312" w:hAnsi="宋体" w:eastAsia="仿宋_GB2312" w:cs="仿宋_GB2312"/>
                <w:color w:val="000000" w:themeColor="text1"/>
                <w:szCs w:val="24"/>
                <w14:textFill>
                  <w14:solidFill>
                    <w14:schemeClr w14:val="tx1"/>
                  </w14:solidFill>
                </w14:textFill>
              </w:rPr>
            </w:pPr>
            <w:r>
              <w:rPr>
                <w:rFonts w:ascii="仿宋_GB2312" w:hAnsi="宋体" w:eastAsia="仿宋_GB2312" w:cs="仿宋_GB2312"/>
                <w:color w:val="000000" w:themeColor="text1"/>
                <w:szCs w:val="24"/>
                <w14:textFill>
                  <w14:solidFill>
                    <w14:schemeClr w14:val="tx1"/>
                  </w14:solidFill>
                </w14:textFill>
              </w:rPr>
              <w:t>盖章</w:t>
            </w:r>
          </w:p>
          <w:p>
            <w:pPr>
              <w:widowControl/>
              <w:jc w:val="right"/>
              <w:textAlignment w:val="center"/>
              <w:rPr>
                <w:rFonts w:ascii="仿宋_GB2312" w:hAnsi="宋体" w:eastAsia="仿宋_GB2312" w:cs="仿宋_GB2312"/>
                <w:color w:val="000000" w:themeColor="text1"/>
                <w:szCs w:val="24"/>
                <w14:textFill>
                  <w14:solidFill>
                    <w14:schemeClr w14:val="tx1"/>
                  </w14:solidFill>
                </w14:textFill>
              </w:rPr>
            </w:pPr>
          </w:p>
          <w:p>
            <w:pPr>
              <w:jc w:val="righ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 xml:space="preserve">办结日期：     </w:t>
            </w:r>
            <w:r>
              <w:rPr>
                <w:rFonts w:ascii="仿宋_GB2312" w:hAnsi="宋体" w:eastAsia="仿宋_GB2312" w:cs="仿宋_GB2312"/>
                <w:color w:val="000000" w:themeColor="text1"/>
                <w:szCs w:val="24"/>
                <w14:textFill>
                  <w14:solidFill>
                    <w14:schemeClr w14:val="tx1"/>
                  </w14:solidFill>
                </w14:textFill>
              </w:rPr>
              <w:t>年    月    日</w:t>
            </w:r>
          </w:p>
        </w:tc>
        <w:tc>
          <w:tcPr>
            <w:tcW w:w="2429" w:type="pct"/>
            <w:gridSpan w:val="4"/>
            <w:tcBorders>
              <w:top w:val="single" w:color="auto" w:sz="4" w:space="0"/>
              <w:left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办理情况：</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center"/>
              <w:textAlignment w:val="center"/>
              <w:rPr>
                <w:rFonts w:ascii="仿宋_GB2312" w:hAnsi="宋体" w:eastAsia="仿宋_GB2312" w:cs="仿宋_GB2312"/>
                <w:color w:val="000000" w:themeColor="text1"/>
                <w:szCs w:val="24"/>
                <w14:textFill>
                  <w14:solidFill>
                    <w14:schemeClr w14:val="tx1"/>
                  </w14:solidFill>
                </w14:textFill>
              </w:rPr>
            </w:pPr>
            <w:r>
              <w:rPr>
                <w:rFonts w:ascii="仿宋_GB2312" w:hAnsi="宋体" w:eastAsia="仿宋_GB2312" w:cs="仿宋_GB2312"/>
                <w:color w:val="000000" w:themeColor="text1"/>
                <w:szCs w:val="24"/>
                <w14:textFill>
                  <w14:solidFill>
                    <w14:schemeClr w14:val="tx1"/>
                  </w14:solidFill>
                </w14:textFill>
              </w:rPr>
              <w:t>盖章</w:t>
            </w:r>
          </w:p>
          <w:p>
            <w:pPr>
              <w:widowControl/>
              <w:textAlignment w:val="center"/>
              <w:rPr>
                <w:rFonts w:ascii="仿宋_GB2312" w:hAnsi="宋体" w:eastAsia="仿宋_GB2312" w:cs="仿宋_GB2312"/>
                <w:color w:val="000000" w:themeColor="text1"/>
                <w:szCs w:val="24"/>
                <w14:textFill>
                  <w14:solidFill>
                    <w14:schemeClr w14:val="tx1"/>
                  </w14:solidFill>
                </w14:textFill>
              </w:rPr>
            </w:pPr>
          </w:p>
          <w:p>
            <w:pPr>
              <w:jc w:val="right"/>
              <w:textAlignment w:val="center"/>
              <w:rPr>
                <w:rFonts w:ascii="仿宋_GB2312" w:hAnsi="宋体" w:eastAsia="仿宋_GB2312" w:cs="仿宋_GB2312"/>
                <w:color w:val="000000" w:themeColor="text1"/>
                <w:sz w:val="24"/>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 xml:space="preserve">办结日期：     </w:t>
            </w:r>
            <w:r>
              <w:rPr>
                <w:rFonts w:ascii="仿宋_GB2312" w:hAnsi="宋体" w:eastAsia="仿宋_GB2312" w:cs="仿宋_GB2312"/>
                <w:color w:val="000000" w:themeColor="text1"/>
                <w:szCs w:val="24"/>
                <w14:textFill>
                  <w14:solidFill>
                    <w14:schemeClr w14:val="tx1"/>
                  </w14:solidFill>
                </w14:textFill>
              </w:rPr>
              <w:t>年    月    日</w:t>
            </w:r>
          </w:p>
        </w:tc>
      </w:tr>
      <w:tr>
        <w:tblPrEx>
          <w:tblCellMar>
            <w:top w:w="0" w:type="dxa"/>
            <w:left w:w="108" w:type="dxa"/>
            <w:bottom w:w="0" w:type="dxa"/>
            <w:right w:w="108" w:type="dxa"/>
          </w:tblCellMar>
        </w:tblPrEx>
        <w:trPr>
          <w:trHeight w:val="1020" w:hRule="atLeast"/>
          <w:jc w:val="center"/>
        </w:trPr>
        <w:tc>
          <w:tcPr>
            <w:tcW w:w="2571" w:type="pct"/>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人社部门</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（社会保障卡申领）</w:t>
            </w:r>
          </w:p>
        </w:tc>
        <w:tc>
          <w:tcPr>
            <w:tcW w:w="2429" w:type="pct"/>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卫生健康行政部门</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（科学育儿指导服务登记）</w:t>
            </w:r>
          </w:p>
        </w:tc>
      </w:tr>
      <w:tr>
        <w:tblPrEx>
          <w:tblCellMar>
            <w:top w:w="0" w:type="dxa"/>
            <w:left w:w="108" w:type="dxa"/>
            <w:bottom w:w="0" w:type="dxa"/>
            <w:right w:w="108" w:type="dxa"/>
          </w:tblCellMar>
        </w:tblPrEx>
        <w:trPr>
          <w:trHeight w:val="850" w:hRule="atLeast"/>
          <w:jc w:val="center"/>
        </w:trPr>
        <w:tc>
          <w:tcPr>
            <w:tcW w:w="68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接收</w:t>
            </w:r>
          </w:p>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日期</w:t>
            </w:r>
          </w:p>
        </w:tc>
        <w:tc>
          <w:tcPr>
            <w:tcW w:w="623"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p>
        </w:tc>
        <w:tc>
          <w:tcPr>
            <w:tcW w:w="546"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收件人</w:t>
            </w:r>
          </w:p>
        </w:tc>
        <w:tc>
          <w:tcPr>
            <w:tcW w:w="718"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p>
        </w:tc>
        <w:tc>
          <w:tcPr>
            <w:tcW w:w="528"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接收</w:t>
            </w:r>
          </w:p>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日期</w:t>
            </w:r>
          </w:p>
        </w:tc>
        <w:tc>
          <w:tcPr>
            <w:tcW w:w="702"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themeColor="text1"/>
                <w:kern w:val="0"/>
                <w:sz w:val="24"/>
                <w:szCs w:val="24"/>
                <w14:textFill>
                  <w14:solidFill>
                    <w14:schemeClr w14:val="tx1"/>
                  </w14:solidFill>
                </w14:textFill>
              </w:rPr>
            </w:pPr>
            <w:r>
              <w:rPr>
                <w:rFonts w:hint="eastAsia" w:ascii="仿宋_GB2312" w:hAnsi="宋体" w:eastAsia="仿宋_GB2312" w:cs="仿宋_GB2312"/>
                <w:color w:val="000000" w:themeColor="text1"/>
                <w:kern w:val="0"/>
                <w:sz w:val="24"/>
                <w:szCs w:val="24"/>
                <w14:textFill>
                  <w14:solidFill>
                    <w14:schemeClr w14:val="tx1"/>
                  </w14:solidFill>
                </w14:textFill>
              </w:rPr>
              <w:t>收件人</w:t>
            </w:r>
          </w:p>
        </w:tc>
        <w:tc>
          <w:tcPr>
            <w:tcW w:w="57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118" w:hRule="atLeast"/>
          <w:jc w:val="center"/>
        </w:trPr>
        <w:tc>
          <w:tcPr>
            <w:tcW w:w="2571" w:type="pct"/>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办理情况：</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center"/>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盖章</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right"/>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办结日期：     年    月    日</w:t>
            </w:r>
          </w:p>
        </w:tc>
        <w:tc>
          <w:tcPr>
            <w:tcW w:w="2429" w:type="pct"/>
            <w:gridSpan w:val="4"/>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办理情况：</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center"/>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盖章</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p>
            <w:pPr>
              <w:widowControl/>
              <w:jc w:val="right"/>
              <w:textAlignment w:val="center"/>
              <w:rPr>
                <w:rFonts w:ascii="仿宋_GB2312" w:hAnsi="宋体" w:eastAsia="仿宋_GB2312" w:cs="仿宋_GB2312"/>
                <w:color w:val="000000" w:themeColor="text1"/>
                <w:kern w:val="0"/>
                <w:szCs w:val="24"/>
                <w14:textFill>
                  <w14:solidFill>
                    <w14:schemeClr w14:val="tx1"/>
                  </w14:solidFill>
                </w14:textFill>
              </w:rPr>
            </w:pPr>
            <w:r>
              <w:rPr>
                <w:rFonts w:hint="eastAsia" w:ascii="仿宋_GB2312" w:hAnsi="宋体" w:eastAsia="仿宋_GB2312" w:cs="仿宋_GB2312"/>
                <w:color w:val="000000" w:themeColor="text1"/>
                <w:kern w:val="0"/>
                <w:szCs w:val="24"/>
                <w14:textFill>
                  <w14:solidFill>
                    <w14:schemeClr w14:val="tx1"/>
                  </w14:solidFill>
                </w14:textFill>
              </w:rPr>
              <w:t>办结日期：     年    月    日</w:t>
            </w:r>
          </w:p>
        </w:tc>
      </w:tr>
      <w:tr>
        <w:tblPrEx>
          <w:tblCellMar>
            <w:top w:w="0" w:type="dxa"/>
            <w:left w:w="108" w:type="dxa"/>
            <w:bottom w:w="0" w:type="dxa"/>
            <w:right w:w="108" w:type="dxa"/>
          </w:tblCellMar>
        </w:tblPrEx>
        <w:trPr>
          <w:trHeight w:val="1701"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pPr>
            <w:r>
              <w:rPr>
                <w:rFonts w:hint="eastAsia" w:ascii="仿宋_GB2312" w:hAnsi="宋体" w:eastAsia="仿宋_GB2312" w:cs="仿宋_GB2312"/>
                <w:color w:val="000000" w:themeColor="text1"/>
                <w:kern w:val="0"/>
                <w:sz w:val="24"/>
                <w:szCs w:val="24"/>
                <w14:textFill>
                  <w14:solidFill>
                    <w14:schemeClr w14:val="tx1"/>
                  </w14:solidFill>
                </w14:textFill>
              </w:rPr>
              <w:t>说明：</w:t>
            </w:r>
            <w:r>
              <w:rPr>
                <w:rFonts w:ascii="仿宋_GB2312" w:hAnsi="宋体" w:eastAsia="仿宋_GB2312" w:cs="仿宋_GB2312"/>
                <w:color w:val="000000"/>
                <w:kern w:val="0"/>
                <w:sz w:val="24"/>
                <w:szCs w:val="24"/>
                <w:lang w:val="en-US" w:eastAsia="zh-CN" w:bidi="ar"/>
              </w:rPr>
              <w:t>此表一式一份，原件由卫健部门保存，复印件交综合窗口。公安、医保、人社部门</w:t>
            </w:r>
            <w:r>
              <w:rPr>
                <w:rFonts w:hint="default" w:ascii="仿宋_GB2312" w:hAnsi="宋体" w:eastAsia="仿宋_GB2312" w:cs="仿宋_GB2312"/>
                <w:color w:val="000000"/>
                <w:kern w:val="0"/>
                <w:sz w:val="24"/>
                <w:szCs w:val="24"/>
                <w:lang w:val="en-US" w:eastAsia="zh-CN" w:bidi="ar"/>
              </w:rPr>
              <w:t>办理环节中产生的《新生儿出生“一件事”联合办理流转单》由各单位视情保存。</w:t>
            </w:r>
          </w:p>
          <w:p>
            <w:pPr>
              <w:widowControl/>
              <w:textAlignment w:val="center"/>
              <w:rPr>
                <w:rFonts w:ascii="仿宋_GB2312" w:hAnsi="宋体" w:eastAsia="仿宋_GB2312" w:cs="仿宋_GB2312"/>
                <w:color w:val="000000" w:themeColor="text1"/>
                <w:kern w:val="0"/>
                <w:szCs w:val="24"/>
                <w14:textFill>
                  <w14:solidFill>
                    <w14:schemeClr w14:val="tx1"/>
                  </w14:solidFill>
                </w14:textFill>
              </w:rPr>
            </w:pPr>
          </w:p>
        </w:tc>
      </w:tr>
    </w:tbl>
    <w:p>
      <w:pPr>
        <w:widowControl/>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附件 3 </w:t>
      </w:r>
    </w:p>
    <w:p>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新生儿出生“一件事”收件通知单</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rPr>
      </w:pPr>
      <w:r>
        <w:rPr>
          <w:rFonts w:hint="eastAsia" w:ascii="仿宋" w:hAnsi="仿宋" w:eastAsia="仿宋" w:cs="仿宋"/>
          <w:color w:val="000000"/>
          <w:kern w:val="0"/>
          <w:sz w:val="24"/>
          <w:szCs w:val="24"/>
          <w:lang w:val="en-US" w:eastAsia="zh-CN" w:bidi="ar"/>
        </w:rPr>
        <w:t>尊敬的 __________________：      业务号： ________________</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本窗口收到您申请办理的</w:t>
      </w:r>
      <w:r>
        <w:rPr>
          <w:rFonts w:hint="eastAsia" w:ascii="仿宋" w:hAnsi="仿宋" w:eastAsia="仿宋" w:cs="仿宋"/>
          <w:color w:val="000000"/>
          <w:kern w:val="0"/>
          <w:sz w:val="24"/>
          <w:szCs w:val="24"/>
          <w:u w:val="single"/>
          <w:lang w:val="en-US" w:eastAsia="zh-CN" w:bidi="ar"/>
        </w:rPr>
        <w:t>新生儿出生“一件事”</w:t>
      </w:r>
      <w:r>
        <w:rPr>
          <w:rFonts w:hint="eastAsia" w:ascii="仿宋" w:hAnsi="仿宋" w:eastAsia="仿宋" w:cs="仿宋"/>
          <w:color w:val="000000"/>
          <w:kern w:val="0"/>
          <w:sz w:val="24"/>
          <w:szCs w:val="24"/>
          <w:lang w:val="en-US" w:eastAsia="zh-CN" w:bidi="ar"/>
        </w:rPr>
        <w:t>收件清单事项所送的受理材料</w:t>
      </w:r>
      <w:r>
        <w:rPr>
          <w:rFonts w:hint="eastAsia" w:ascii="仿宋" w:hAnsi="仿宋" w:eastAsia="仿宋" w:cs="仿宋"/>
          <w:color w:val="000000"/>
          <w:kern w:val="0"/>
          <w:sz w:val="24"/>
          <w:szCs w:val="24"/>
          <w:u w:val="single"/>
          <w:lang w:val="en-US" w:eastAsia="zh-CN" w:bidi="ar"/>
        </w:rPr>
        <w:t>4</w:t>
      </w:r>
      <w:r>
        <w:rPr>
          <w:rFonts w:hint="eastAsia" w:ascii="仿宋" w:hAnsi="仿宋" w:eastAsia="仿宋" w:cs="仿宋"/>
          <w:color w:val="000000"/>
          <w:kern w:val="0"/>
          <w:sz w:val="24"/>
          <w:szCs w:val="24"/>
          <w:lang w:val="en-US" w:eastAsia="zh-CN" w:bidi="ar"/>
        </w:rPr>
        <w:t>项，经审核，受理材料齐全，符合法定形式，现予收件，我窗口将在</w:t>
      </w:r>
      <w:r>
        <w:rPr>
          <w:rFonts w:hint="eastAsia" w:ascii="仿宋" w:hAnsi="仿宋" w:eastAsia="仿宋" w:cs="仿宋"/>
          <w:color w:val="000000"/>
          <w:kern w:val="0"/>
          <w:sz w:val="24"/>
          <w:szCs w:val="24"/>
          <w:u w:val="single"/>
          <w:lang w:val="en-US" w:eastAsia="zh-CN" w:bidi="ar"/>
        </w:rPr>
        <w:t>4</w:t>
      </w:r>
      <w:r>
        <w:rPr>
          <w:rFonts w:hint="eastAsia" w:ascii="仿宋" w:hAnsi="仿宋" w:eastAsia="仿宋" w:cs="仿宋"/>
          <w:color w:val="000000"/>
          <w:kern w:val="0"/>
          <w:sz w:val="24"/>
          <w:szCs w:val="24"/>
          <w:lang w:val="en-US" w:eastAsia="zh-CN" w:bidi="ar"/>
        </w:rPr>
        <w:t xml:space="preserve">个工作日内予以办结。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收件清单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2667"/>
        <w:gridCol w:w="33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受理材料</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性质</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申请人居民身份证原件</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原件</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新生儿父（或母）户口簿原件</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原件</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出生医学证明原件</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原件</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新生儿父母结婚证原件</w:t>
            </w:r>
          </w:p>
        </w:tc>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原件</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vertAlign w:val="baseline"/>
                <w:lang w:val="en-US" w:eastAsia="zh-CN" w:bidi="ar"/>
              </w:rPr>
            </w:pPr>
            <w:r>
              <w:rPr>
                <w:rFonts w:hint="eastAsia" w:ascii="仿宋" w:hAnsi="仿宋" w:eastAsia="仿宋" w:cs="仿宋"/>
                <w:color w:val="000000"/>
                <w:kern w:val="0"/>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107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kern w:val="0"/>
                <w:sz w:val="24"/>
                <w:szCs w:val="24"/>
                <w:lang w:val="en-US" w:eastAsia="zh-CN" w:bidi="ar"/>
              </w:rPr>
            </w:pPr>
          </w:p>
        </w:tc>
        <w:tc>
          <w:tcPr>
            <w:tcW w:w="7444"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申请生育医疗费用报销时需另行提供以下材料：（1）医院收费票据（原件1份）；（2）费用汇总清单（原件1份）；（3）病历资料（复印件1份）；（4）生育登记服务证（原件、复印件各1份）；（5）河南省职工生育保险待遇申请表（原件 1 份）。</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kern w:val="0"/>
                <w:sz w:val="24"/>
                <w:szCs w:val="24"/>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取件方式：窗口自取__________ 邮递送达__________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注：1、本通知单仅作为收件证明、与审批服务结果无必然联系。2、如果选择办理结果</w:t>
      </w:r>
      <w:r>
        <w:rPr>
          <w:rFonts w:hint="eastAsia" w:ascii="仿宋" w:hAnsi="仿宋" w:eastAsia="仿宋" w:cs="仿宋"/>
          <w:b/>
          <w:bCs/>
          <w:color w:val="000000"/>
          <w:kern w:val="0"/>
          <w:sz w:val="24"/>
          <w:szCs w:val="24"/>
          <w:lang w:val="en-US" w:eastAsia="zh-CN" w:bidi="ar"/>
        </w:rPr>
        <w:t>邮递送达</w:t>
      </w:r>
      <w:r>
        <w:rPr>
          <w:rFonts w:hint="eastAsia" w:ascii="仿宋" w:hAnsi="仿宋" w:eastAsia="仿宋" w:cs="仿宋"/>
          <w:color w:val="000000"/>
          <w:kern w:val="0"/>
          <w:sz w:val="24"/>
          <w:szCs w:val="24"/>
          <w:lang w:val="en-US" w:eastAsia="zh-CN" w:bidi="ar"/>
        </w:rPr>
        <w:t>，承诺时限不含邮递时间，且结果送达后</w:t>
      </w:r>
      <w:r>
        <w:rPr>
          <w:rFonts w:hint="eastAsia" w:ascii="仿宋" w:hAnsi="仿宋" w:eastAsia="仿宋" w:cs="仿宋"/>
          <w:b/>
          <w:bCs/>
          <w:color w:val="000000"/>
          <w:kern w:val="0"/>
          <w:sz w:val="24"/>
          <w:szCs w:val="24"/>
          <w:lang w:val="en-US" w:eastAsia="zh-CN" w:bidi="ar"/>
        </w:rPr>
        <w:t>申请人自行负担邮递费用</w:t>
      </w:r>
      <w:r>
        <w:rPr>
          <w:rFonts w:hint="eastAsia" w:ascii="仿宋" w:hAnsi="仿宋" w:eastAsia="仿宋" w:cs="仿宋"/>
          <w:color w:val="000000"/>
          <w:kern w:val="0"/>
          <w:sz w:val="24"/>
          <w:szCs w:val="24"/>
          <w:lang w:val="en-US" w:eastAsia="zh-CN" w:bidi="ar"/>
        </w:rPr>
        <w:t>。3、本通知单所填内容正确无误，所提交受理材料真实有效。如有虚假，申请人承担申报不实的法律责任。4、</w:t>
      </w:r>
      <w:r>
        <w:rPr>
          <w:rFonts w:hint="eastAsia" w:ascii="仿宋" w:hAnsi="仿宋" w:eastAsia="仿宋" w:cs="仿宋"/>
          <w:b/>
          <w:bCs/>
          <w:color w:val="000000"/>
          <w:kern w:val="0"/>
          <w:sz w:val="24"/>
          <w:szCs w:val="24"/>
          <w:lang w:val="en-US" w:eastAsia="zh-CN" w:bidi="ar"/>
        </w:rPr>
        <w:t>本通知单在领取办理结果时必须返还（同时查验申请人或经办人身份证），请妥善保管</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sz w:val="24"/>
          <w:szCs w:val="24"/>
        </w:rPr>
      </w:pPr>
      <w:r>
        <w:rPr>
          <w:rFonts w:hint="eastAsia" w:ascii="仿宋" w:hAnsi="仿宋" w:eastAsia="仿宋" w:cs="仿宋"/>
          <w:b/>
          <w:bCs/>
          <w:color w:val="000000"/>
          <w:kern w:val="0"/>
          <w:sz w:val="24"/>
          <w:szCs w:val="24"/>
          <w:lang w:val="en-US" w:eastAsia="zh-CN" w:bidi="ar"/>
        </w:rPr>
        <w:t xml:space="preserve">特此告知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联系电话：_____________</w:t>
      </w:r>
      <w:r>
        <w:rPr>
          <w:rFonts w:hint="eastAsia" w:ascii="仿宋" w:hAnsi="仿宋" w:eastAsia="仿宋" w:cs="仿宋"/>
          <w:b/>
          <w:bCs/>
          <w:color w:val="000000"/>
          <w:kern w:val="0"/>
          <w:sz w:val="24"/>
          <w:szCs w:val="24"/>
          <w:lang w:val="en-US" w:eastAsia="zh-CN" w:bidi="ar"/>
        </w:rPr>
        <w:t xml:space="preserve"> </w:t>
      </w:r>
      <w:r>
        <w:rPr>
          <w:rFonts w:hint="eastAsia" w:ascii="仿宋" w:hAnsi="仿宋" w:eastAsia="仿宋" w:cs="仿宋"/>
          <w:color w:val="000000"/>
          <w:kern w:val="0"/>
          <w:sz w:val="24"/>
          <w:szCs w:val="24"/>
          <w:lang w:val="en-US" w:eastAsia="zh-CN" w:bidi="ar"/>
        </w:rPr>
        <w:t xml:space="preserve">监督电话：_______________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0" w:firstLineChars="2000"/>
        <w:jc w:val="left"/>
        <w:textAlignment w:val="auto"/>
        <w:rPr>
          <w:rFonts w:hint="eastAsia"/>
          <w:sz w:val="28"/>
          <w:szCs w:val="28"/>
          <w:lang w:eastAsia="zh-CN"/>
        </w:rPr>
      </w:pPr>
      <w:r>
        <w:rPr>
          <w:rFonts w:hint="eastAsia" w:ascii="仿宋" w:hAnsi="仿宋" w:eastAsia="仿宋" w:cs="仿宋"/>
          <w:color w:val="000000"/>
          <w:kern w:val="0"/>
          <w:sz w:val="24"/>
          <w:szCs w:val="24"/>
          <w:lang w:val="en-US" w:eastAsia="zh-CN" w:bidi="ar"/>
        </w:rPr>
        <w:t>_______年______月______日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00000000"/>
    <w:rsid w:val="3BE409D2"/>
    <w:rsid w:val="64F174DA"/>
    <w:rsid w:val="70756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2587</Words>
  <Characters>2632</Characters>
  <Lines>0</Lines>
  <Paragraphs>0</Paragraphs>
  <TotalTime>35</TotalTime>
  <ScaleCrop>false</ScaleCrop>
  <LinksUpToDate>false</LinksUpToDate>
  <CharactersWithSpaces>2852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2024-09-09T01:49:00Z</dcterms:created>
  <dc:creator>HP</dc:creator>
  <cp:lastModifiedBy>86183</cp:lastModifiedBy>
  <dcterms:modified xsi:type="dcterms:W3CDTF">2024-10-21T01:52:16Z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FF77757C80C745EA87C75C22D753F008_13</vt:lpwstr>
  </property>
</Properties>
</file>