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调运救灾物资通知单</w:t>
      </w:r>
    </w:p>
    <w:p>
      <w:pPr>
        <w:bidi w:val="0"/>
        <w:ind w:left="0" w:leftChars="0" w:firstLine="0" w:firstLineChars="0"/>
        <w:jc w:val="center"/>
        <w:rPr>
          <w:rFonts w:hint="default"/>
        </w:rPr>
      </w:pPr>
      <w:bookmarkStart w:id="0" w:name="_Toc25710"/>
      <w:bookmarkStart w:id="1" w:name="_Toc20759"/>
      <w:bookmarkStart w:id="2" w:name="_Toc325"/>
      <w:bookmarkStart w:id="3" w:name="_Toc21989"/>
      <w:bookmarkStart w:id="4" w:name="_Toc12676"/>
      <w:bookmarkStart w:id="5" w:name="_Toc628"/>
      <w:r>
        <w:rPr>
          <w:rFonts w:hint="eastAsia"/>
        </w:rPr>
        <w:t>调</w:t>
      </w:r>
      <w:r>
        <w:rPr>
          <w:rFonts w:hint="eastAsia"/>
          <w:lang w:val="en-US" w:eastAsia="zh-CN"/>
        </w:rPr>
        <w:t>运 [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年]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号</w:t>
      </w:r>
      <w:bookmarkEnd w:id="0"/>
      <w:bookmarkEnd w:id="1"/>
      <w:bookmarkEnd w:id="2"/>
      <w:bookmarkEnd w:id="3"/>
      <w:bookmarkEnd w:id="4"/>
      <w:bookmarkEnd w:id="5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</w:t>
      </w:r>
      <w:bookmarkStart w:id="6" w:name="_Toc26607"/>
      <w:bookmarkStart w:id="7" w:name="_Toc8038"/>
      <w:bookmarkStart w:id="8" w:name="_Toc2834"/>
      <w:r>
        <w:rPr>
          <w:rFonts w:hint="eastAsia"/>
          <w:u w:val="single"/>
          <w:lang w:val="en-US" w:eastAsia="zh-CN"/>
        </w:rPr>
        <w:t xml:space="preserve">      </w:t>
      </w:r>
      <w:bookmarkStart w:id="9" w:name="_Toc25564"/>
      <w:bookmarkStart w:id="10" w:name="_Toc19731"/>
      <w:bookmarkStart w:id="11" w:name="_Toc14853"/>
      <w:r>
        <w:rPr>
          <w:rFonts w:hint="eastAsia"/>
          <w:lang w:val="en-US" w:eastAsia="zh-CN"/>
        </w:rPr>
        <w:t>调运储备单位 /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接收单位：</w:t>
      </w:r>
      <w:bookmarkEnd w:id="6"/>
      <w:bookmarkEnd w:id="7"/>
      <w:bookmarkEnd w:id="8"/>
      <w:bookmarkEnd w:id="9"/>
      <w:bookmarkEnd w:id="10"/>
      <w:bookmarkEnd w:id="11"/>
    </w:p>
    <w:p>
      <w:pPr>
        <w:bidi w:val="0"/>
        <w:rPr>
          <w:rFonts w:hint="default"/>
        </w:rPr>
      </w:pPr>
      <w:bookmarkStart w:id="12" w:name="_Toc7700"/>
      <w:bookmarkStart w:id="13" w:name="_Toc14206"/>
      <w:bookmarkStart w:id="14" w:name="_Toc8080"/>
      <w:bookmarkStart w:id="15" w:name="_Toc28783"/>
      <w:bookmarkStart w:id="16" w:name="_Toc17882"/>
      <w:bookmarkStart w:id="17" w:name="_Toc32524"/>
      <w:r>
        <w:rPr>
          <w:rFonts w:hint="eastAsia"/>
          <w:lang w:val="en-US" w:eastAsia="zh-CN"/>
        </w:rPr>
        <w:t>依据应急管理部门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 xml:space="preserve">    </w:t>
      </w:r>
      <w:r>
        <w:rPr>
          <w:rFonts w:hint="default"/>
        </w:rPr>
        <w:t>调拨</w:t>
      </w:r>
      <w:r>
        <w:rPr>
          <w:rFonts w:hint="eastAsia"/>
          <w:lang w:val="en-US" w:eastAsia="zh-CN"/>
        </w:rPr>
        <w:t>[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年]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号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调拨救灾物资通知单》，经研究同意，决定从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救灾物资储备库给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调运</w:t>
      </w:r>
      <w:r>
        <w:rPr>
          <w:rFonts w:hint="default"/>
        </w:rPr>
        <w:t>如下物资：</w:t>
      </w:r>
      <w:bookmarkEnd w:id="12"/>
      <w:bookmarkEnd w:id="13"/>
      <w:bookmarkEnd w:id="14"/>
      <w:bookmarkEnd w:id="15"/>
      <w:bookmarkEnd w:id="16"/>
      <w:bookmarkEnd w:id="17"/>
    </w:p>
    <w:p>
      <w:pPr>
        <w:bidi w:val="0"/>
        <w:rPr>
          <w:rFonts w:hint="default"/>
          <w:lang w:val="en-US" w:eastAsia="zh-CN"/>
        </w:rPr>
      </w:pPr>
      <w:bookmarkStart w:id="18" w:name="_Toc11531"/>
      <w:bookmarkStart w:id="19" w:name="_Toc13961"/>
      <w:bookmarkStart w:id="20" w:name="_Toc28747"/>
      <w:bookmarkStart w:id="21" w:name="_Toc12493"/>
      <w:bookmarkStart w:id="22" w:name="_Toc8416"/>
      <w:bookmarkStart w:id="23" w:name="_Toc30672"/>
      <w:r>
        <w:rPr>
          <w:rFonts w:hint="default"/>
        </w:rPr>
        <w:t>一、</w:t>
      </w:r>
      <w:r>
        <w:rPr>
          <w:rFonts w:hint="default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default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</w:rPr>
        <w:t>顶12平方米单帐篷（</w:t>
      </w:r>
      <w:r>
        <w:rPr>
          <w:rFonts w:hint="eastAsia"/>
          <w:lang w:val="en-US" w:eastAsia="zh-CN"/>
        </w:rPr>
        <w:t>其中2020年产通用温区</w:t>
      </w:r>
      <w:r>
        <w:rPr>
          <w:rFonts w:hint="eastAsia"/>
          <w:u w:val="single"/>
        </w:rPr>
        <w:t xml:space="preserve">   </w:t>
      </w:r>
      <w:r>
        <w:rPr>
          <w:rFonts w:hint="eastAsia"/>
          <w:lang w:val="en-US" w:eastAsia="zh-CN"/>
        </w:rPr>
        <w:t>顶2021年产通用温区</w:t>
      </w:r>
      <w:r>
        <w:rPr>
          <w:rFonts w:hint="eastAsia"/>
          <w:u w:val="single"/>
        </w:rPr>
        <w:t xml:space="preserve">   </w:t>
      </w:r>
      <w:r>
        <w:rPr>
          <w:rFonts w:hint="eastAsia"/>
          <w:lang w:val="en-US" w:eastAsia="zh-CN"/>
        </w:rPr>
        <w:t>顶，注明规</w:t>
      </w:r>
      <w:r>
        <w:rPr>
          <w:rFonts w:hint="default"/>
        </w:rPr>
        <w:t>格、型号、生产批号</w:t>
      </w:r>
      <w:r>
        <w:rPr>
          <w:rFonts w:hint="eastAsia"/>
          <w:lang w:val="en-US" w:eastAsia="zh-CN"/>
        </w:rPr>
        <w:t>等）；</w:t>
      </w:r>
      <w:bookmarkEnd w:id="18"/>
      <w:bookmarkEnd w:id="19"/>
      <w:bookmarkEnd w:id="20"/>
      <w:bookmarkEnd w:id="21"/>
      <w:bookmarkEnd w:id="22"/>
      <w:bookmarkEnd w:id="23"/>
    </w:p>
    <w:p>
      <w:pPr>
        <w:bidi w:val="0"/>
        <w:rPr>
          <w:rFonts w:hint="default"/>
        </w:rPr>
      </w:pPr>
      <w:bookmarkStart w:id="24" w:name="_Toc31647"/>
      <w:bookmarkStart w:id="25" w:name="_Toc10819"/>
      <w:bookmarkStart w:id="26" w:name="_Toc32529"/>
      <w:bookmarkStart w:id="27" w:name="_Toc5228"/>
      <w:bookmarkStart w:id="28" w:name="_Toc15991"/>
      <w:bookmarkStart w:id="29" w:name="_Toc29323"/>
      <w:r>
        <w:rPr>
          <w:rFonts w:hint="default"/>
        </w:rPr>
        <w:t>二、</w:t>
      </w:r>
      <w:r>
        <w:rPr>
          <w:rFonts w:hint="default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default"/>
        </w:rPr>
        <w:t>件棉大衣（注明规格、型号、生产批号等）；</w:t>
      </w:r>
      <w:bookmarkEnd w:id="24"/>
      <w:bookmarkEnd w:id="25"/>
      <w:bookmarkEnd w:id="26"/>
      <w:bookmarkEnd w:id="27"/>
      <w:bookmarkEnd w:id="28"/>
      <w:bookmarkEnd w:id="29"/>
    </w:p>
    <w:p>
      <w:pPr>
        <w:bidi w:val="0"/>
        <w:rPr>
          <w:rFonts w:hint="default"/>
          <w:lang w:val="en-US" w:eastAsia="zh-CN"/>
        </w:rPr>
      </w:pPr>
      <w:bookmarkStart w:id="30" w:name="_Toc17203"/>
      <w:bookmarkStart w:id="31" w:name="_Toc2063"/>
      <w:bookmarkStart w:id="32" w:name="_Toc7324"/>
      <w:bookmarkStart w:id="33" w:name="_Toc4832"/>
      <w:bookmarkStart w:id="34" w:name="_Toc23482"/>
      <w:bookmarkStart w:id="35" w:name="_Toc32415"/>
      <w:r>
        <w:rPr>
          <w:rFonts w:hint="eastAsia"/>
          <w:lang w:val="en-US" w:eastAsia="zh-CN"/>
        </w:rPr>
        <w:t>三、.......</w:t>
      </w:r>
      <w:bookmarkEnd w:id="30"/>
      <w:bookmarkEnd w:id="31"/>
      <w:bookmarkEnd w:id="32"/>
      <w:bookmarkEnd w:id="33"/>
      <w:bookmarkEnd w:id="34"/>
      <w:bookmarkEnd w:id="35"/>
    </w:p>
    <w:p>
      <w:pPr>
        <w:bidi w:val="0"/>
        <w:rPr>
          <w:rFonts w:hint="default"/>
        </w:rPr>
      </w:pPr>
      <w:bookmarkStart w:id="36" w:name="_Toc12900"/>
      <w:bookmarkStart w:id="37" w:name="_Toc17933"/>
      <w:bookmarkStart w:id="38" w:name="_Toc28510"/>
      <w:bookmarkStart w:id="39" w:name="_Toc5114"/>
      <w:bookmarkStart w:id="40" w:name="_Toc17854"/>
      <w:bookmarkStart w:id="41" w:name="_Toc5499"/>
      <w:r>
        <w:rPr>
          <w:rFonts w:hint="default"/>
        </w:rPr>
        <w:t>请按照《河南省救灾物资储备</w:t>
      </w:r>
      <w:r>
        <w:rPr>
          <w:rFonts w:hint="eastAsia"/>
          <w:lang w:val="en-US" w:eastAsia="zh-CN"/>
        </w:rPr>
        <w:t>管</w:t>
      </w:r>
      <w:r>
        <w:rPr>
          <w:rFonts w:hint="default"/>
        </w:rPr>
        <w:t>理暂行办法》有关规定，认真做好救灾物资调运和</w:t>
      </w:r>
      <w:r>
        <w:rPr>
          <w:rFonts w:hint="eastAsia"/>
          <w:lang w:val="en-US" w:eastAsia="zh-CN"/>
        </w:rPr>
        <w:t>接收</w:t>
      </w:r>
      <w:r>
        <w:rPr>
          <w:rFonts w:hint="default"/>
        </w:rPr>
        <w:t>工作。</w:t>
      </w:r>
      <w:bookmarkEnd w:id="36"/>
      <w:bookmarkEnd w:id="37"/>
      <w:bookmarkEnd w:id="38"/>
      <w:bookmarkEnd w:id="39"/>
      <w:bookmarkEnd w:id="40"/>
      <w:bookmarkEnd w:id="41"/>
    </w:p>
    <w:p>
      <w:pPr>
        <w:bidi w:val="0"/>
        <w:rPr>
          <w:rFonts w:hint="default"/>
          <w:lang w:val="en-US" w:eastAsia="zh-CN"/>
        </w:rPr>
      </w:pPr>
      <w:bookmarkStart w:id="42" w:name="_Toc24437"/>
      <w:bookmarkStart w:id="43" w:name="_Toc134"/>
      <w:bookmarkStart w:id="44" w:name="_Toc19302"/>
      <w:bookmarkStart w:id="45" w:name="_Toc1717"/>
      <w:bookmarkStart w:id="46" w:name="_Toc9997"/>
      <w:bookmarkStart w:id="47" w:name="_Toc3034"/>
      <w:r>
        <w:rPr>
          <w:rFonts w:hint="default"/>
        </w:rPr>
        <w:t>接收</w:t>
      </w:r>
      <w:r>
        <w:rPr>
          <w:rFonts w:hint="eastAsia"/>
          <w:lang w:val="en-US" w:eastAsia="zh-CN"/>
        </w:rPr>
        <w:t>单位</w:t>
      </w:r>
      <w:r>
        <w:rPr>
          <w:rFonts w:hint="default"/>
        </w:rPr>
        <w:t>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联系人：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电话/传真</w:t>
      </w:r>
      <w:bookmarkEnd w:id="42"/>
      <w:bookmarkEnd w:id="43"/>
      <w:bookmarkEnd w:id="44"/>
      <w:bookmarkEnd w:id="45"/>
      <w:bookmarkEnd w:id="46"/>
      <w:bookmarkEnd w:id="47"/>
      <w:r>
        <w:rPr>
          <w:rFonts w:hint="eastAsia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bidi w:val="0"/>
        <w:rPr>
          <w:rFonts w:hint="default"/>
          <w:lang w:val="en-US" w:eastAsia="zh-CN"/>
        </w:rPr>
      </w:pPr>
      <w:bookmarkStart w:id="48" w:name="_Toc19978"/>
      <w:bookmarkStart w:id="49" w:name="_Toc19053"/>
      <w:bookmarkStart w:id="50" w:name="_Toc8191"/>
      <w:bookmarkStart w:id="51" w:name="_Toc8989"/>
      <w:bookmarkStart w:id="52" w:name="_Toc414"/>
      <w:bookmarkStart w:id="53" w:name="_Toc5390"/>
      <w:r>
        <w:rPr>
          <w:rFonts w:hint="eastAsia"/>
          <w:lang w:val="en-US" w:eastAsia="zh-CN"/>
        </w:rPr>
        <w:t>调运物资单位</w:t>
      </w:r>
      <w:r>
        <w:rPr>
          <w:rFonts w:hint="default"/>
        </w:rPr>
        <w:t>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联系人：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电话/传真</w:t>
      </w:r>
      <w:bookmarkEnd w:id="48"/>
      <w:bookmarkEnd w:id="49"/>
      <w:bookmarkEnd w:id="50"/>
      <w:bookmarkEnd w:id="51"/>
      <w:bookmarkEnd w:id="52"/>
      <w:bookmarkEnd w:id="53"/>
      <w:r>
        <w:rPr>
          <w:rFonts w:hint="eastAsia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bidi w:val="0"/>
        <w:rPr>
          <w:rFonts w:hint="default"/>
        </w:rPr>
      </w:pPr>
    </w:p>
    <w:p>
      <w:pPr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</w:t>
      </w:r>
      <w:bookmarkStart w:id="54" w:name="_Toc17956"/>
      <w:bookmarkStart w:id="55" w:name="_Toc13366"/>
      <w:bookmarkStart w:id="56" w:name="_Toc28428"/>
      <w:bookmarkStart w:id="57" w:name="_Toc30811"/>
      <w:bookmarkStart w:id="58" w:name="_Toc11104"/>
      <w:bookmarkStart w:id="59" w:name="_Toc16541"/>
      <w:r>
        <w:rPr>
          <w:rFonts w:hint="eastAsia"/>
          <w:lang w:val="en-US" w:eastAsia="zh-CN"/>
        </w:rPr>
        <w:t>粮食和物资储备部门</w:t>
      </w:r>
      <w:bookmarkEnd w:id="54"/>
      <w:bookmarkEnd w:id="55"/>
      <w:bookmarkEnd w:id="56"/>
      <w:bookmarkEnd w:id="57"/>
      <w:bookmarkEnd w:id="58"/>
      <w:bookmarkEnd w:id="59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年</w:t>
      </w:r>
      <w:r>
        <w:rPr>
          <w:rFonts w:hint="default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月</w:t>
      </w:r>
      <w:r>
        <w:rPr>
          <w:rFonts w:hint="default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日</w:t>
      </w:r>
    </w:p>
    <w:p>
      <w:pPr>
        <w:bidi w:val="0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经办人：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电话：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 xml:space="preserve"> 传真：</w:t>
      </w:r>
      <w:r>
        <w:rPr>
          <w:rFonts w:hint="eastAsia"/>
          <w:u w:val="single"/>
          <w:lang w:val="en-US" w:eastAsia="zh-CN"/>
        </w:rPr>
        <w:t xml:space="preserve">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抄送：接收单位、财政部门</w:t>
      </w:r>
    </w:p>
    <w:p>
      <w:bookmarkStart w:id="60" w:name="_GoBack"/>
      <w:bookmarkEnd w:id="6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95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2024-03-27T02:20:49Z</dcterms:created>
  <dc:creator>Administrator</dc:creator>
  <cp:lastModifiedBy>闻风知露</cp:lastModifiedBy>
  <dcterms:modified xsi:type="dcterms:W3CDTF">2024-03-27T02:21:12Z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37F2D62F467A4364856335526EB6DD04_12</vt:lpwstr>
  </property>
</Properties>
</file>