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bookmarkStart w:id="0" w:name="_Toc10117"/>
      <w:bookmarkStart w:id="1" w:name="_Toc8771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5</w:t>
      </w:r>
      <w:bookmarkEnd w:id="0"/>
      <w:bookmarkEnd w:id="1"/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唐河县生产安全事故应急工作组职责</w:t>
      </w:r>
    </w:p>
    <w:tbl>
      <w:tblPr>
        <w:tblStyle w:val="5"/>
        <w:tblW w:w="83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005"/>
        <w:gridCol w:w="6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应急工作组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（可根据实际情况增减或合并）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综合协调组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lang w:val="en-US" w:eastAsia="zh-CN"/>
              </w:rPr>
              <w:t>事故发生单位行业主管部门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应急管理局、事故发生地乡镇（街道）等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0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事故现场的应急救援工作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及时向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县安全生产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汇报事故动态，传达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县安全生产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指示；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组传达指挥指令，协调和督促各组工作；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做好应急救援工作文件、影像资料的搜集、整理、保管和归档工作；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）报告各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组救援工作中的重大问题和专家人员的技术信息，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必要时，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安全生产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应急指挥部请求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支援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抢险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消防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应急管理局、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县人民武装部、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县住房和城乡建设局、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社会应急救援队伍、企业专业救援队伍等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制定救援方案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在紧急状态下的现场抢险作业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实施事故处置、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人员搜救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工程抢险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和事故现场清理等工作；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控制危险源，防止次生灾害发生。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医疗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救护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卫生健康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、有关医疗卫生机构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3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组织协调调配救护车、医疗专家和卫生应急队伍等卫生资源，开展事故伤员急救转运、救治工作；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设立临时医疗点，为受灾群众、抢险救援人员提供医疗保障服务；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组织协调卫生应急药品、器械等物资调配与质量监督管理工作；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现场救援区域的防疫消毒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治安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维护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事故发生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事故现场及其周边地区治安警戒、秩序维护、交通疏导与管制、现场调查取证等工作，保障应急救援高效有序进行；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做好群众疏散、转移和撤离工作；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依法控制事故责任人。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宣传舆论组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县委网络安全和信息化委员会办公室、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事故发生行业主管部门、县文化广电和旅游局、县融媒体中心、事故发生地乡镇（街道）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维护现场正常的新闻采访秩序，舆情监测、预警及报告处置工作；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审核把关信息发布，组织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新闻发布工作，正确引导媒体和公众舆论；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县安全生产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现场指挥部、属地乡镇（街道）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通报舆情进展，提出应对建议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完成县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安全生产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应急指挥部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和现场指挥部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交办的其他任务。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处置组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乡镇（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县委外事工作委员会办公室、县发展和改革委员会、县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县司法局、县财政局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县人力资源和社会保障局、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事故发生行业主管部门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、县教育体育局、事故发生单位等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7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负责伤亡家属接待；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实施救助、补偿、抚慰、抚恤等工作；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安置受灾人员、处理死难（失联）人员善后；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动员社会力量、组织救灾物资及协同灾后重建；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提供心理咨询辅导和司法援助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做好群众的思想稳定工作，消除各种不安定因素；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处置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事故引发的矛盾和纠纷。涉及外籍人员伤亡、失踪、被困，或者可能影响到境外的，由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县委外事工作委员会办公室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处理相关事宜。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环境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南阳市生态环境局唐河分局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县消防救援大队、县城市管理局、县自然资源局、县水利局、县气象局、事故发生地乡镇（街道）等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生产安全事故应急处置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的气象应急保障服务，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提供事故现场的风向、风速、降水等气象参数；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监测环境中有害物浓度，为划定警戒区域提供技术支持；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根据现场实际情况，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生产安全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事故现场清理和洗消；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负责及时查明现场泄漏物的泄漏情况，并开展泄漏物的收集与处置；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负责清除污染源、消除或减少环境安全风险隐患，防止发生二次污染和次生灾害。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后勤保障组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事故发生地乡镇（街道）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县财政局、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县发展和改革委员会、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县民政局、县交通运输局、县公安局、县粮食和物资储备中心、县工业和信息化局、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县商务局、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国网唐河县供电公司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县移动公司、县联通公司、县电信公司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事故发生单位等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负责事故抢险救援物资的联系、采购、供应、车辆及油料调配；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提供各级指挥人员、抢险救援人员办公、休息场所等后勤保障；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保证事故现场电力供应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通信畅通；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负责事故现场救援物资存放与保管；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负责开辟救援绿色通道，协助调集、征用救援车辆，组织公路抢修、维护，保证公路畅通。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3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专家顾问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组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牵头单位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事故发生单位行业主管部门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根据事故类别和处置需要，抽调相关专家组成专家组。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7" w:hRule="atLeast"/>
          <w:jc w:val="center"/>
        </w:trPr>
        <w:tc>
          <w:tcPr>
            <w:tcW w:w="13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职责</w:t>
            </w:r>
          </w:p>
        </w:tc>
        <w:tc>
          <w:tcPr>
            <w:tcW w:w="60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对事故的发展趋势、抢险救援方案、处置办法等提出意见和建议，为应急抢险救援行动的决策、指挥提供技术支持；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对事故可能造成的危害进行预测、评估；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参与应急演练、评估和事故调查。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1F8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 w:eastAsia="宋体" w:cs="Times New Roman"/>
      <w:sz w:val="28"/>
    </w:r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2024-03-26T08:14:14Z</dcterms:created>
  <dc:creator>Administrator</dc:creator>
  <cp:lastModifiedBy>闻风知露</cp:lastModifiedBy>
  <dcterms:modified xsi:type="dcterms:W3CDTF">2024-03-26T08:14:29Z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3CE1B1F347724ED682DAF4A4B5993629_12</vt:lpwstr>
  </property>
</Properties>
</file>