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Times New Roman" w:eastAsia="方正小标宋简体"/>
          <w:sz w:val="36"/>
          <w:szCs w:val="36"/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唐河县人民文化馆</w:t>
      </w:r>
      <w:r>
        <w:rPr>
          <w:rFonts w:hint="eastAsia" w:ascii="方正小标宋简体" w:hAnsi="Times New Roman" w:eastAsia="方正小标宋简体"/>
          <w:sz w:val="36"/>
          <w:szCs w:val="36"/>
        </w:rPr>
        <w:t>部门预算公开</w:t>
      </w: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ascii="黑体" w:hAnsi="Times New Roman" w:eastAsia="黑体" w:cs="黑体"/>
          <w:sz w:val="56"/>
          <w:szCs w:val="56"/>
        </w:rPr>
      </w:pPr>
      <w:r>
        <w:rPr>
          <w:rFonts w:hint="eastAsia" w:ascii="黑体" w:hAnsi="Times New Roman" w:eastAsia="黑体" w:cs="黑体"/>
          <w:sz w:val="56"/>
          <w:szCs w:val="56"/>
        </w:rPr>
        <w:t>目</w:t>
      </w:r>
      <w:r>
        <w:rPr>
          <w:rFonts w:ascii="黑体" w:hAnsi="Times New Roman" w:eastAsia="黑体" w:cs="黑体"/>
          <w:spacing w:val="2"/>
          <w:sz w:val="56"/>
          <w:szCs w:val="56"/>
        </w:rPr>
        <w:t xml:space="preserve"> </w:t>
      </w:r>
      <w:r>
        <w:rPr>
          <w:rFonts w:hint="eastAsia" w:ascii="黑体" w:hAnsi="Times New Roman" w:eastAsia="黑体" w:cs="黑体"/>
          <w:sz w:val="56"/>
          <w:szCs w:val="56"/>
        </w:rPr>
        <w:t>录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640" w:firstLineChars="200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ascii="黑体" w:hAnsi="Times New Roman" w:eastAsia="黑体" w:cs="黑体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唐河县人民文化馆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一、主要职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责</w:t>
      </w:r>
    </w:p>
    <w:p>
      <w:pPr>
        <w:kinsoku w:val="0"/>
        <w:overflowPunct w:val="0"/>
        <w:adjustRightInd w:val="0"/>
        <w:snapToGrid w:val="0"/>
        <w:spacing w:line="360" w:lineRule="auto"/>
        <w:ind w:right="2006" w:rightChars="0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机构设置及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部</w:t>
      </w:r>
      <w:r>
        <w:rPr>
          <w:rFonts w:hint="eastAsia" w:ascii="仿宋_GB2312" w:hAnsi="Times New Roman" w:eastAsia="仿宋_GB2312" w:cs="仿宋_GB2312"/>
          <w:sz w:val="32"/>
          <w:szCs w:val="32"/>
        </w:rPr>
        <w:t>门预算单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hAnsi="Times New Roman" w:eastAsia="黑体" w:cs="黑体"/>
          <w:w w:val="99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ascii="黑体" w:hAnsi="Times New Roman" w:eastAsia="黑体" w:cs="黑体"/>
          <w:spacing w:val="-38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pacing w:val="-38"/>
          <w:sz w:val="32"/>
          <w:szCs w:val="32"/>
          <w:lang w:val="en-US" w:eastAsia="zh-CN"/>
        </w:rPr>
        <w:t>唐河县人民文化馆2023</w:t>
      </w:r>
      <w:r>
        <w:rPr>
          <w:rFonts w:hint="eastAsia" w:ascii="黑体" w:hAnsi="Times New Roman" w:eastAsia="黑体" w:cs="黑体"/>
          <w:sz w:val="32"/>
          <w:szCs w:val="32"/>
        </w:rPr>
        <w:t>年部门预算情况说明</w:t>
      </w:r>
      <w:r>
        <w:rPr>
          <w:rFonts w:ascii="黑体" w:hAnsi="Times New Roman" w:eastAsia="黑体" w:cs="黑体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</w:t>
      </w:r>
      <w:r>
        <w:rPr>
          <w:rFonts w:ascii="黑体" w:hAnsi="Times New Roman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pacing w:val="-32"/>
          <w:sz w:val="32"/>
          <w:szCs w:val="32"/>
          <w:lang w:val="en-US" w:eastAsia="zh-CN"/>
        </w:rPr>
        <w:t>唐河县人民文化馆2023年</w:t>
      </w:r>
      <w:r>
        <w:rPr>
          <w:rFonts w:hint="eastAsia" w:ascii="黑体" w:hAnsi="Times New Roman" w:eastAsia="黑体" w:cs="黑体"/>
          <w:sz w:val="32"/>
          <w:szCs w:val="32"/>
        </w:rPr>
        <w:t>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十、预算项目绩效目标表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唐河县文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化馆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单位职能</w:t>
      </w:r>
    </w:p>
    <w:p>
      <w:pPr>
        <w:ind w:left="263" w:leftChars="125"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河南省南阳市唐河县人民文化馆是财政全供事业单位。其主要职责：组织群众文化活动、繁荣群众文化事业、文化宣传。</w:t>
      </w: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机构设置：办公室、展厅、美术部、摄影部、艺术部</w:t>
      </w: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二、单位构成</w:t>
      </w: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唐河县文化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馆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950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月挂牌成立，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唐河县文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化馆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事业编制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人，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实有在职工作人员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人。机关内设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办公室、展厅、美术部、摄影部、艺术部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color w:val="000000"/>
          <w:kern w:val="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1606" w:firstLineChars="500"/>
        <w:jc w:val="both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年度部门预算情况说明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一、收入支出总体情况说明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 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181.2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181.2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万元，与去年相比部门预算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增加77.77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人员增加，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工资增加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，事业人员经费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二、收入总体情况说明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年收入合计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181.2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万元，其中：一般公共预算财政拨款收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万元，比去年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增加77.77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人员增加、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工资调标、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事业人员经费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三、支出总体情况说明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出258.97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181.2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216.97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181.2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万元，支出较去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增加77.77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，主要原因是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人员增加、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工资调标、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事业人员经费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新宋体" w:hAnsi="新宋体" w:eastAsia="新宋体" w:cs="新宋体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财政拨款收支情况说明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年收入合计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万元，财政拨款收入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万元，与202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年财政拨款收入相比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增加77.77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人员增加、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工资调标、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事业人员经费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 xml:space="preserve"> 年支出合计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万元，其中：其中：</w:t>
      </w:r>
      <w:r>
        <w:rPr>
          <w:rFonts w:hint="eastAsia" w:ascii="新宋体" w:hAnsi="新宋体" w:eastAsia="新宋体" w:cs="新宋体"/>
          <w:sz w:val="32"/>
          <w:szCs w:val="32"/>
        </w:rPr>
        <w:t>工资福利支出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216.97</w:t>
      </w:r>
      <w:r>
        <w:rPr>
          <w:rFonts w:hint="eastAsia" w:ascii="新宋体" w:hAnsi="新宋体" w:eastAsia="新宋体" w:cs="新宋体"/>
          <w:sz w:val="32"/>
          <w:szCs w:val="32"/>
        </w:rPr>
        <w:t>万元，商品和服务支出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50.75</w:t>
      </w:r>
      <w:r>
        <w:rPr>
          <w:rFonts w:hint="eastAsia" w:ascii="新宋体" w:hAnsi="新宋体" w:eastAsia="新宋体" w:cs="新宋体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五、一般公共预算支出预算情况说明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万元。其中：一般公共预算基本支出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216.97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万元；一般公共预算项目支出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万元; 政府性基金支出 0 万元。支出较去年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增加77.77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人员增加、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工资调标、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事业人员经费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六、一般公共预算基本支出预算情况说明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年一般公共预算基本支出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258.97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216.97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7.45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万元，主要包括：办公费、印刷费、咨询费、手续费、水费、电费、邮电费、取暖费、物业管理费、差旅费、因公出国（境）费、维 修（护）费、租赁费、会议费、培训费、公务接待费、专用材料费、劳务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七、政府性基金预算支出情况说明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我单位无政府性基金预算支出。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八、“三公”经费支出情况说明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年“三公”经费预算为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万元，与去年相比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。主要原因是节俭开支。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具体支出情况如下：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（二）公务用车运行及运行费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万元，主要用于开展工作所需公务用车的燃料费、维修费、过路过桥费、保险费等支出。公务用车运行维护费预算数比去年增加0万元。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（三）公务接待费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0.5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万元，主要用于按规定开支的各类公务接待支出，比去年预算数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主要原因是节俭开支。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九、其他重要事项目的情况说明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年无政府采购收支预算；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（二）无国有资产占用情况；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年期末，共有车辆 0辆，其中：一般公务用 车0 辆。单价 50 万元以上通用设备 0 台，单位价值 100 万 元以上专用设备 0 台。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（三）无专项转移支付资金；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（四）无开展预算绩效管理工作；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（五）机关运行经费支出情况,202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年机关运行经费支出预算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万元，主要用于机构正常运转及正常履职需要；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（六）无国有资本经营预算。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第三部分   名词解释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一、财政拨款收入：是指县级财政当年拨付的资金。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二、事业收入：是指事业单位开展专业活动及辅助活动所取得的收入。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公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8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8"/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  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附加：唐河县文化</w:t>
      </w:r>
      <w:r>
        <w:rPr>
          <w:rFonts w:hint="eastAsia"/>
          <w:b/>
          <w:sz w:val="32"/>
          <w:szCs w:val="32"/>
          <w:lang w:val="en-US" w:eastAsia="zh-CN"/>
        </w:rPr>
        <w:t>馆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年部门预算公开报表</w:t>
      </w:r>
    </w:p>
    <w:p>
      <w:pPr>
        <w:ind w:firstLine="420"/>
        <w:rPr>
          <w:sz w:val="32"/>
          <w:szCs w:val="32"/>
        </w:rPr>
      </w:pPr>
    </w:p>
    <w:p>
      <w:pPr>
        <w:pStyle w:val="10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C3C40"/>
    <w:multiLevelType w:val="singleLevel"/>
    <w:tmpl w:val="B12C3C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926198"/>
    <w:multiLevelType w:val="singleLevel"/>
    <w:tmpl w:val="E492619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MTNhYWMwZmIwM2ZhYjJjZDI2YzJhYzdiYjA4YjcifQ=="/>
  </w:docVars>
  <w:rsids>
    <w:rsidRoot w:val="18815F9E"/>
    <w:rsid w:val="00057D28"/>
    <w:rsid w:val="000B1587"/>
    <w:rsid w:val="001C26B9"/>
    <w:rsid w:val="00461C97"/>
    <w:rsid w:val="00642C6F"/>
    <w:rsid w:val="006E1889"/>
    <w:rsid w:val="008B7896"/>
    <w:rsid w:val="009A6F40"/>
    <w:rsid w:val="02160D29"/>
    <w:rsid w:val="02CE60B7"/>
    <w:rsid w:val="03BA70EC"/>
    <w:rsid w:val="05B06105"/>
    <w:rsid w:val="05C148AE"/>
    <w:rsid w:val="061D6631"/>
    <w:rsid w:val="0692240D"/>
    <w:rsid w:val="074A3396"/>
    <w:rsid w:val="0859627A"/>
    <w:rsid w:val="0D2144F7"/>
    <w:rsid w:val="0F7D6207"/>
    <w:rsid w:val="1121658F"/>
    <w:rsid w:val="114E6DE7"/>
    <w:rsid w:val="119910FD"/>
    <w:rsid w:val="155D3B43"/>
    <w:rsid w:val="15A41060"/>
    <w:rsid w:val="17C50B02"/>
    <w:rsid w:val="18661879"/>
    <w:rsid w:val="18815F9E"/>
    <w:rsid w:val="18F24437"/>
    <w:rsid w:val="19A57062"/>
    <w:rsid w:val="1A2A4BF4"/>
    <w:rsid w:val="1AD96410"/>
    <w:rsid w:val="1BE66F56"/>
    <w:rsid w:val="1DD54F83"/>
    <w:rsid w:val="214B0301"/>
    <w:rsid w:val="21D0159B"/>
    <w:rsid w:val="232F24A4"/>
    <w:rsid w:val="23A4296D"/>
    <w:rsid w:val="245F20B6"/>
    <w:rsid w:val="254D2802"/>
    <w:rsid w:val="25F35697"/>
    <w:rsid w:val="287E1FD2"/>
    <w:rsid w:val="28D841DB"/>
    <w:rsid w:val="29296891"/>
    <w:rsid w:val="2A0D7990"/>
    <w:rsid w:val="2A561F91"/>
    <w:rsid w:val="2D2962E3"/>
    <w:rsid w:val="2D8518E5"/>
    <w:rsid w:val="2D92292F"/>
    <w:rsid w:val="2DC43EAE"/>
    <w:rsid w:val="2E4A5EDA"/>
    <w:rsid w:val="2E9D7176"/>
    <w:rsid w:val="2FD453F9"/>
    <w:rsid w:val="307D6A60"/>
    <w:rsid w:val="30D13EDD"/>
    <w:rsid w:val="36543CC5"/>
    <w:rsid w:val="36D42D92"/>
    <w:rsid w:val="372C4B66"/>
    <w:rsid w:val="376C6672"/>
    <w:rsid w:val="383B0FA1"/>
    <w:rsid w:val="38A42BF1"/>
    <w:rsid w:val="3A3B3CCF"/>
    <w:rsid w:val="3A8C0669"/>
    <w:rsid w:val="3B195D57"/>
    <w:rsid w:val="3B9D2BB3"/>
    <w:rsid w:val="3BD24DC4"/>
    <w:rsid w:val="3C6B71CC"/>
    <w:rsid w:val="3DA61AAC"/>
    <w:rsid w:val="4065274D"/>
    <w:rsid w:val="414D1AF2"/>
    <w:rsid w:val="419F6AFF"/>
    <w:rsid w:val="443A67BA"/>
    <w:rsid w:val="44BC601F"/>
    <w:rsid w:val="458F5C96"/>
    <w:rsid w:val="45E74C52"/>
    <w:rsid w:val="48392E22"/>
    <w:rsid w:val="483E289C"/>
    <w:rsid w:val="48584461"/>
    <w:rsid w:val="493A108C"/>
    <w:rsid w:val="49585A52"/>
    <w:rsid w:val="4AF416B7"/>
    <w:rsid w:val="4B135B5E"/>
    <w:rsid w:val="4BE1255A"/>
    <w:rsid w:val="4E5776F7"/>
    <w:rsid w:val="4EE910A8"/>
    <w:rsid w:val="50D6511B"/>
    <w:rsid w:val="54843798"/>
    <w:rsid w:val="565624B1"/>
    <w:rsid w:val="56C56DB8"/>
    <w:rsid w:val="57861BB8"/>
    <w:rsid w:val="58B16EC2"/>
    <w:rsid w:val="58D910C4"/>
    <w:rsid w:val="5D6207D8"/>
    <w:rsid w:val="5DD342E6"/>
    <w:rsid w:val="5E027394"/>
    <w:rsid w:val="614D7274"/>
    <w:rsid w:val="636079D9"/>
    <w:rsid w:val="64540496"/>
    <w:rsid w:val="646F0A8E"/>
    <w:rsid w:val="66952ECC"/>
    <w:rsid w:val="670211E0"/>
    <w:rsid w:val="68610023"/>
    <w:rsid w:val="690D218B"/>
    <w:rsid w:val="691D7C7A"/>
    <w:rsid w:val="698F2120"/>
    <w:rsid w:val="6B35174F"/>
    <w:rsid w:val="6B7946A5"/>
    <w:rsid w:val="6B9F31A3"/>
    <w:rsid w:val="6DFB018D"/>
    <w:rsid w:val="6DFF2B8E"/>
    <w:rsid w:val="6EAA1BF0"/>
    <w:rsid w:val="6EFA21FE"/>
    <w:rsid w:val="6F28151D"/>
    <w:rsid w:val="6F7210CA"/>
    <w:rsid w:val="70F47AED"/>
    <w:rsid w:val="7153682A"/>
    <w:rsid w:val="736E56BB"/>
    <w:rsid w:val="745E47A7"/>
    <w:rsid w:val="78152AA9"/>
    <w:rsid w:val="78EF74CD"/>
    <w:rsid w:val="78F001B5"/>
    <w:rsid w:val="7BAF48F6"/>
    <w:rsid w:val="7C695055"/>
    <w:rsid w:val="7D526D4C"/>
    <w:rsid w:val="7E447685"/>
    <w:rsid w:val="7F6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2386</Words>
  <Characters>2566</Characters>
  <Lines>20</Lines>
  <Paragraphs>5</Paragraphs>
  <TotalTime>0</TotalTime>
  <ScaleCrop>false</ScaleCrop>
  <LinksUpToDate>false</LinksUpToDate>
  <CharactersWithSpaces>2606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2021-04-09T01:22:00Z</dcterms:created>
  <dc:creator>Administrator</dc:creator>
  <cp:lastModifiedBy>dell</cp:lastModifiedBy>
  <dcterms:modified xsi:type="dcterms:W3CDTF">2023-06-12T06:05:07Z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404177763E424DD8B44B60FF8320CDA9_13</vt:lpwstr>
  </property>
</Properties>
</file>