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rFonts w:hint="eastAsia" w:ascii="黑体" w:hAnsi="黑体" w:eastAsia="黑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方正仿宋简体"/>
          <w:color w:val="000000"/>
          <w:kern w:val="0"/>
          <w:sz w:val="28"/>
          <w:szCs w:val="28"/>
          <w:lang w:bidi="ar"/>
        </w:rPr>
        <w:t>附件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唐河县金融工作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" w:bidi="ar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年“双随机、一公开”抽查计划</w:t>
      </w:r>
    </w:p>
    <w:bookmarkEnd w:id="0"/>
    <w:tbl>
      <w:tblPr>
        <w:tblStyle w:val="3"/>
        <w:tblW w:w="0" w:type="auto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233"/>
        <w:gridCol w:w="2158"/>
        <w:gridCol w:w="1329"/>
        <w:gridCol w:w="1124"/>
        <w:gridCol w:w="1066"/>
        <w:gridCol w:w="1254"/>
        <w:gridCol w:w="1239"/>
        <w:gridCol w:w="1098"/>
        <w:gridCol w:w="1069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清单中的抽查项目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抽查任务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抽查方式</w:t>
            </w: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检查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对象</w:t>
            </w:r>
          </w:p>
        </w:tc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检查方式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抽查数量              比例</w:t>
            </w:r>
          </w:p>
        </w:tc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抽查时间</w:t>
            </w: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责任股室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</w:trPr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抽查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 w:bidi="ar"/>
              </w:rPr>
              <w:t>计划名称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抽查事项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事项类别</w:t>
            </w: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1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  <w:t>唐河县金融工作局2023年“双随机、一公开”抽查计划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融资担保公司的设立与变更审批的检查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 w:bidi="ar"/>
              </w:rPr>
              <w:t>、小额贷款公司设立、变更和退出批准的检查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一般检查事项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 w:bidi="ar"/>
              </w:rPr>
              <w:t>2023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融资担保公司的设立与变更审批检查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 w:bidi="ar"/>
              </w:rPr>
              <w:t>、小额贷款公司设立、变更和退出批准的检查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定向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担保公司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 w:bidi="ar"/>
              </w:rPr>
              <w:t>、小额贷款公司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eastAsia="zh-CN" w:bidi="ar"/>
              </w:rPr>
              <w:t>现场检查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  <w:t>100%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5月至11月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Cs w:val="21"/>
                <w:lang w:bidi="ar"/>
              </w:rPr>
              <w:t>金融办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</w:tbl>
    <w:p/>
    <w:p/>
    <w:sectPr>
      <w:pgSz w:w="16838" w:h="11906" w:orient="landscape"/>
      <w:pgMar w:top="1417" w:right="1701" w:bottom="1417" w:left="1701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702272B"/>
    <w:rsid w:val="070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2023-02-24T01:42:00Z</dcterms:created>
  <dc:creator>闻风知露</dc:creator>
  <cp:lastModifiedBy>闻风知露</cp:lastModifiedBy>
  <dcterms:modified xsi:type="dcterms:W3CDTF">2023-02-24T01:43:35Z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3D7D457CC99149D698517EB98ED13274</vt:lpwstr>
  </property>
</Properties>
</file>