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70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17"/>
        <w:gridCol w:w="5386"/>
        <w:gridCol w:w="709"/>
        <w:gridCol w:w="1701"/>
        <w:gridCol w:w="743"/>
        <w:gridCol w:w="1302"/>
        <w:gridCol w:w="1500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280" w:firstLineChars="400"/>
              <w:jc w:val="center"/>
              <w:textAlignment w:val="center"/>
              <w:rPr>
                <w:rFonts w:ascii="方正小标宋简体" w:hAnsi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2"/>
                <w:szCs w:val="32"/>
              </w:rPr>
              <w:t>唐河县教育体育局2023年度“双随机、一公开”抽查计划表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抽查主项名称</w:t>
            </w:r>
          </w:p>
        </w:tc>
        <w:tc>
          <w:tcPr>
            <w:tcW w:w="5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抽查子项名称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事项类别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检查对像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检查方式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抽查数量比例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抽查时间</w:t>
            </w: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黑体简体" w:hAnsi="方正黑体简体"/>
                <w:color w:val="000000"/>
              </w:rPr>
            </w:pPr>
            <w:r>
              <w:rPr>
                <w:rFonts w:ascii="方正黑体简体" w:hAnsi="方正黑体简体"/>
                <w:color w:val="000000"/>
                <w:kern w:val="0"/>
              </w:rPr>
              <w:t>检查单位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2023年唐河县教体局“双随机、一公开”抽查计划</w:t>
            </w:r>
          </w:p>
        </w:tc>
        <w:tc>
          <w:tcPr>
            <w:tcW w:w="5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1、校车安全管理条例</w:t>
            </w:r>
          </w:p>
          <w:p>
            <w:pPr>
              <w:widowControl/>
              <w:autoSpaceDE w:val="0"/>
              <w:spacing w:line="400" w:lineRule="exact"/>
              <w:ind w:left="210" w:hanging="210" w:hangingChars="100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2、学校食堂与学生集体用餐卫生管理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3、对设立健身气功站点的监管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 对彩票代销者的监管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5、对体育类民办非企业单位的监管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6、 对单位或个人道守《学校体育工作条例》的监管 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7、对经营高危险性体育项目的监管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8、 对文艺、体育等专业训练的社会组织自行实施义务教育审批》的监管 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9、对体育类社会团体的监管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10、对公共体育设施的监管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11、校外</w:t>
            </w:r>
            <w:r>
              <w:rPr>
                <w:rFonts w:hint="eastAsia" w:ascii="仿宋" w:hAnsi="仿宋" w:eastAsia="仿宋"/>
                <w:lang w:eastAsia="zh-CN"/>
              </w:rPr>
              <w:t>学科类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培训机构规范办学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</w:rPr>
              <w:t>12、民办学校（教育培训机构）办学许可证年度检查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行政检查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企业、个体工商户、事业单位、社会团体、民办非企业单位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现场检查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5%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2023年4月-11月</w:t>
            </w: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唐河县教体局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备注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本计划表中各任务均由唐河县教育体育局组织实施。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2.责任科室应根据相关规定和要求自行制定本级计划并组织实施。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mZmNiOGMzNjM0MzdjYmYyMzFlYThmZmY5ZWU0MTYifQ=="/>
  </w:docVars>
  <w:rsids>
    <w:rsidRoot w:val="001171A2"/>
    <w:rsid w:val="001171A2"/>
    <w:rsid w:val="008B22D4"/>
    <w:rsid w:val="4F6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2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403</Characters>
  <Lines>3</Lines>
  <Paragraphs>1</Paragraphs>
  <TotalTime>0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2023-02-15T07:03:00Z</dcterms:created>
  <dc:creator>Administrator</dc:creator>
  <cp:lastModifiedBy>Administrator</cp:lastModifiedBy>
  <dcterms:modified xsi:type="dcterms:W3CDTF">2023-02-17T00:04:17Z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BF30EE336E5B464E9BB080098A6821B7</vt:lpwstr>
  </property>
</Properties>
</file>